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18310" w14:textId="05F0446B" w:rsidR="0043578F" w:rsidRDefault="00B31AE2" w:rsidP="00B31AE2">
      <w:pPr>
        <w:jc w:val="center"/>
        <w:rPr>
          <w:sz w:val="32"/>
          <w:szCs w:val="32"/>
        </w:rPr>
      </w:pPr>
      <w:r w:rsidRPr="00B31AE2">
        <w:rPr>
          <w:rFonts w:hint="eastAsia"/>
          <w:sz w:val="32"/>
          <w:szCs w:val="32"/>
        </w:rPr>
        <w:t>DIニュース</w:t>
      </w:r>
    </w:p>
    <w:p w14:paraId="5B5DB156" w14:textId="001730E4" w:rsidR="00B31AE2" w:rsidRPr="00BF17EB" w:rsidRDefault="00E73CE4" w:rsidP="00B31AE2">
      <w:pPr>
        <w:jc w:val="right"/>
        <w:rPr>
          <w:szCs w:val="21"/>
        </w:rPr>
      </w:pPr>
      <w:r>
        <w:rPr>
          <w:rFonts w:hint="eastAsia"/>
          <w:szCs w:val="21"/>
        </w:rPr>
        <w:t>医療品情報管理</w:t>
      </w:r>
      <w:r w:rsidR="00B31AE2" w:rsidRPr="00B31AE2">
        <w:rPr>
          <w:rFonts w:hint="eastAsia"/>
          <w:szCs w:val="21"/>
        </w:rPr>
        <w:t>室作成　NO.</w:t>
      </w:r>
      <w:r w:rsidR="00F01096">
        <w:rPr>
          <w:rFonts w:hint="eastAsia"/>
          <w:szCs w:val="21"/>
        </w:rPr>
        <w:t>4</w:t>
      </w:r>
      <w:r w:rsidR="00732F21">
        <w:rPr>
          <w:rFonts w:hint="eastAsia"/>
          <w:szCs w:val="21"/>
        </w:rPr>
        <w:t>4</w:t>
      </w:r>
    </w:p>
    <w:p w14:paraId="25C6E8B2" w14:textId="5BE81F03" w:rsidR="00FF144E" w:rsidRPr="004C30BF" w:rsidRDefault="003067EB" w:rsidP="004C30BF">
      <w:pPr>
        <w:jc w:val="right"/>
        <w:rPr>
          <w:rFonts w:hint="eastAsia"/>
          <w:szCs w:val="21"/>
        </w:rPr>
      </w:pPr>
      <w:r>
        <w:rPr>
          <w:szCs w:val="21"/>
        </w:rPr>
        <w:t>20</w:t>
      </w:r>
      <w:r w:rsidR="006667AA">
        <w:rPr>
          <w:rFonts w:hint="eastAsia"/>
          <w:szCs w:val="21"/>
        </w:rPr>
        <w:t>2</w:t>
      </w:r>
      <w:r w:rsidR="000F4A08">
        <w:rPr>
          <w:rFonts w:hint="eastAsia"/>
          <w:szCs w:val="21"/>
        </w:rPr>
        <w:t>2</w:t>
      </w:r>
      <w:r>
        <w:rPr>
          <w:szCs w:val="21"/>
        </w:rPr>
        <w:t>年</w:t>
      </w:r>
      <w:r w:rsidR="00732F21">
        <w:rPr>
          <w:rFonts w:hint="eastAsia"/>
          <w:szCs w:val="21"/>
        </w:rPr>
        <w:t>8</w:t>
      </w:r>
      <w:r>
        <w:rPr>
          <w:szCs w:val="21"/>
        </w:rPr>
        <w:t>月</w:t>
      </w:r>
      <w:r w:rsidR="00EE2B53">
        <w:rPr>
          <w:rFonts w:hint="eastAsia"/>
          <w:szCs w:val="21"/>
        </w:rPr>
        <w:t>2</w:t>
      </w:r>
      <w:r w:rsidR="006C4DE6">
        <w:rPr>
          <w:rFonts w:hint="eastAsia"/>
          <w:szCs w:val="21"/>
        </w:rPr>
        <w:t>6</w:t>
      </w:r>
      <w:r>
        <w:rPr>
          <w:szCs w:val="21"/>
        </w:rPr>
        <w:t>日</w:t>
      </w:r>
    </w:p>
    <w:p w14:paraId="0B2A8F9B" w14:textId="33704E54" w:rsidR="00871564" w:rsidRDefault="00FF144E" w:rsidP="00871564">
      <w:r>
        <w:rPr>
          <w:rFonts w:hint="eastAsia"/>
        </w:rPr>
        <w:t>1</w:t>
      </w:r>
      <w:r w:rsidR="00871564">
        <w:rPr>
          <w:rFonts w:hint="eastAsia"/>
        </w:rPr>
        <w:t>．院内採用薬変更</w:t>
      </w:r>
    </w:p>
    <w:tbl>
      <w:tblPr>
        <w:tblStyle w:val="a4"/>
        <w:tblW w:w="0" w:type="auto"/>
        <w:tblLook w:val="04A0" w:firstRow="1" w:lastRow="0" w:firstColumn="1" w:lastColumn="0" w:noHBand="0" w:noVBand="1"/>
      </w:tblPr>
      <w:tblGrid>
        <w:gridCol w:w="3794"/>
        <w:gridCol w:w="3431"/>
        <w:gridCol w:w="1269"/>
      </w:tblGrid>
      <w:tr w:rsidR="00871564" w14:paraId="16C4C1F6" w14:textId="77777777" w:rsidTr="008B19BE">
        <w:tc>
          <w:tcPr>
            <w:tcW w:w="3794" w:type="dxa"/>
          </w:tcPr>
          <w:p w14:paraId="7AD3D2FF" w14:textId="77777777" w:rsidR="00871564" w:rsidRDefault="00871564" w:rsidP="00DC7873">
            <w:r>
              <w:rPr>
                <w:rFonts w:hint="eastAsia"/>
              </w:rPr>
              <w:t>新規採用</w:t>
            </w:r>
          </w:p>
        </w:tc>
        <w:tc>
          <w:tcPr>
            <w:tcW w:w="3431" w:type="dxa"/>
          </w:tcPr>
          <w:p w14:paraId="2B52687D" w14:textId="77777777" w:rsidR="00871564" w:rsidRDefault="00871564" w:rsidP="00DC7873">
            <w:r>
              <w:rPr>
                <w:rFonts w:hint="eastAsia"/>
              </w:rPr>
              <w:t>旧製品</w:t>
            </w:r>
          </w:p>
        </w:tc>
        <w:tc>
          <w:tcPr>
            <w:tcW w:w="1269" w:type="dxa"/>
          </w:tcPr>
          <w:p w14:paraId="137F53F6" w14:textId="77777777" w:rsidR="00871564" w:rsidRDefault="00871564" w:rsidP="00DC7873">
            <w:r>
              <w:rPr>
                <w:rFonts w:hint="eastAsia"/>
              </w:rPr>
              <w:t>変更日</w:t>
            </w:r>
          </w:p>
        </w:tc>
      </w:tr>
      <w:tr w:rsidR="008B19BE" w14:paraId="127BBD13" w14:textId="77777777" w:rsidTr="008B19BE">
        <w:tc>
          <w:tcPr>
            <w:tcW w:w="3794" w:type="dxa"/>
          </w:tcPr>
          <w:p w14:paraId="6B81C017" w14:textId="1235230C" w:rsidR="008B19BE" w:rsidRDefault="008B19BE" w:rsidP="00DC7873">
            <w:r>
              <w:rPr>
                <w:rFonts w:hint="eastAsia"/>
              </w:rPr>
              <w:t>フェブキソスタット錠20mg「AFP」</w:t>
            </w:r>
          </w:p>
        </w:tc>
        <w:tc>
          <w:tcPr>
            <w:tcW w:w="3431" w:type="dxa"/>
          </w:tcPr>
          <w:p w14:paraId="6BB32418" w14:textId="018AA3D3" w:rsidR="008B19BE" w:rsidRDefault="008B19BE" w:rsidP="00DC7873">
            <w:r>
              <w:rPr>
                <w:rFonts w:hint="eastAsia"/>
              </w:rPr>
              <w:t>フェブリク錠20mg</w:t>
            </w:r>
          </w:p>
        </w:tc>
        <w:tc>
          <w:tcPr>
            <w:tcW w:w="1269" w:type="dxa"/>
          </w:tcPr>
          <w:p w14:paraId="527CA2BB" w14:textId="43C13E90" w:rsidR="008B19BE" w:rsidRDefault="008B19BE" w:rsidP="00DC7873">
            <w:r>
              <w:rPr>
                <w:rFonts w:hint="eastAsia"/>
              </w:rPr>
              <w:t>7月29日</w:t>
            </w:r>
          </w:p>
        </w:tc>
      </w:tr>
      <w:tr w:rsidR="00FF144E" w14:paraId="4CA11788" w14:textId="77777777" w:rsidTr="008B19BE">
        <w:tc>
          <w:tcPr>
            <w:tcW w:w="3794" w:type="dxa"/>
          </w:tcPr>
          <w:p w14:paraId="205DE877" w14:textId="5C82758D" w:rsidR="00FF144E" w:rsidRDefault="00FF144E" w:rsidP="00DC7873">
            <w:r>
              <w:rPr>
                <w:rFonts w:hint="eastAsia"/>
              </w:rPr>
              <w:t>フェブキソスタット錠10mg「AFP」</w:t>
            </w:r>
          </w:p>
        </w:tc>
        <w:tc>
          <w:tcPr>
            <w:tcW w:w="3431" w:type="dxa"/>
          </w:tcPr>
          <w:p w14:paraId="4DABEC6E" w14:textId="278D8DD6" w:rsidR="00FF144E" w:rsidRDefault="00FF144E" w:rsidP="00DC7873">
            <w:r>
              <w:rPr>
                <w:rFonts w:hint="eastAsia"/>
              </w:rPr>
              <w:t>フェブリク錠10mg</w:t>
            </w:r>
          </w:p>
        </w:tc>
        <w:tc>
          <w:tcPr>
            <w:tcW w:w="1269" w:type="dxa"/>
          </w:tcPr>
          <w:p w14:paraId="579A1193" w14:textId="09645E89" w:rsidR="00FF144E" w:rsidRDefault="00FF144E" w:rsidP="00DC7873">
            <w:r>
              <w:rPr>
                <w:rFonts w:hint="eastAsia"/>
              </w:rPr>
              <w:t>8月19日</w:t>
            </w:r>
          </w:p>
        </w:tc>
      </w:tr>
      <w:tr w:rsidR="007608C6" w14:paraId="75BFA30F" w14:textId="77777777" w:rsidTr="008B19BE">
        <w:tc>
          <w:tcPr>
            <w:tcW w:w="3794" w:type="dxa"/>
          </w:tcPr>
          <w:p w14:paraId="3CC5F798" w14:textId="79E2F31F" w:rsidR="007608C6" w:rsidRDefault="007608C6" w:rsidP="00DC7873">
            <w:r>
              <w:rPr>
                <w:rFonts w:hint="eastAsia"/>
              </w:rPr>
              <w:t>ゲムシタビン</w:t>
            </w:r>
            <w:r w:rsidR="00B05835">
              <w:rPr>
                <w:rFonts w:hint="eastAsia"/>
              </w:rPr>
              <w:t>1g「サンド」</w:t>
            </w:r>
          </w:p>
        </w:tc>
        <w:tc>
          <w:tcPr>
            <w:tcW w:w="3431" w:type="dxa"/>
          </w:tcPr>
          <w:p w14:paraId="11B847E8" w14:textId="30D7FD45" w:rsidR="007608C6" w:rsidRDefault="00B05835" w:rsidP="00DC7873">
            <w:r>
              <w:rPr>
                <w:rFonts w:hint="eastAsia"/>
              </w:rPr>
              <w:t>ゲムシタビン1g「ホスピーラ」</w:t>
            </w:r>
          </w:p>
        </w:tc>
        <w:tc>
          <w:tcPr>
            <w:tcW w:w="1269" w:type="dxa"/>
          </w:tcPr>
          <w:p w14:paraId="65AB3FE8" w14:textId="478C5D32" w:rsidR="007608C6" w:rsidRDefault="00B05835" w:rsidP="00DC7873">
            <w:r>
              <w:rPr>
                <w:rFonts w:hint="eastAsia"/>
              </w:rPr>
              <w:t>8月3日</w:t>
            </w:r>
          </w:p>
        </w:tc>
      </w:tr>
      <w:tr w:rsidR="00B05835" w14:paraId="47021803" w14:textId="77777777" w:rsidTr="00DF261F">
        <w:tc>
          <w:tcPr>
            <w:tcW w:w="3794" w:type="dxa"/>
          </w:tcPr>
          <w:p w14:paraId="70E2E3D1" w14:textId="53132E28" w:rsidR="00B05835" w:rsidRDefault="00B05835" w:rsidP="00DF261F">
            <w:r>
              <w:rPr>
                <w:rFonts w:hint="eastAsia"/>
              </w:rPr>
              <w:t>ゲムシタビン200mg「サンド」</w:t>
            </w:r>
          </w:p>
        </w:tc>
        <w:tc>
          <w:tcPr>
            <w:tcW w:w="3431" w:type="dxa"/>
          </w:tcPr>
          <w:p w14:paraId="4B4ACADA" w14:textId="042E04B0" w:rsidR="00B05835" w:rsidRDefault="00B05835" w:rsidP="00DF261F">
            <w:r>
              <w:rPr>
                <w:rFonts w:hint="eastAsia"/>
              </w:rPr>
              <w:t>ゲムシタビン200mg「ホスピーラ」</w:t>
            </w:r>
          </w:p>
        </w:tc>
        <w:tc>
          <w:tcPr>
            <w:tcW w:w="1269" w:type="dxa"/>
          </w:tcPr>
          <w:p w14:paraId="0F54E5D7" w14:textId="77777777" w:rsidR="00B05835" w:rsidRDefault="00B05835" w:rsidP="00DF261F">
            <w:r>
              <w:rPr>
                <w:rFonts w:hint="eastAsia"/>
              </w:rPr>
              <w:t>8月3日</w:t>
            </w:r>
          </w:p>
        </w:tc>
      </w:tr>
      <w:tr w:rsidR="005C6C92" w14:paraId="3B5C893B" w14:textId="77777777" w:rsidTr="00DF261F">
        <w:tc>
          <w:tcPr>
            <w:tcW w:w="3794" w:type="dxa"/>
          </w:tcPr>
          <w:p w14:paraId="593AA4D4" w14:textId="538F0EA7" w:rsidR="005C6C92" w:rsidRDefault="005C6C92" w:rsidP="00DF261F">
            <w:r>
              <w:rPr>
                <w:rFonts w:hint="eastAsia"/>
              </w:rPr>
              <w:t>リバスチグミンテープ13.5mg「YU」</w:t>
            </w:r>
          </w:p>
        </w:tc>
        <w:tc>
          <w:tcPr>
            <w:tcW w:w="3431" w:type="dxa"/>
          </w:tcPr>
          <w:p w14:paraId="39D23601" w14:textId="4D2588E9" w:rsidR="005C6C92" w:rsidRDefault="005C6C92" w:rsidP="00DF261F">
            <w:r>
              <w:rPr>
                <w:rFonts w:hint="eastAsia"/>
              </w:rPr>
              <w:t>リバスチグミンテープ13.5mg「YP」</w:t>
            </w:r>
          </w:p>
        </w:tc>
        <w:tc>
          <w:tcPr>
            <w:tcW w:w="1269" w:type="dxa"/>
          </w:tcPr>
          <w:p w14:paraId="506E87CC" w14:textId="71074257" w:rsidR="005C6C92" w:rsidRDefault="00FF144E" w:rsidP="00DF261F">
            <w:r>
              <w:rPr>
                <w:rFonts w:hint="eastAsia"/>
              </w:rPr>
              <w:t>8月12日</w:t>
            </w:r>
          </w:p>
        </w:tc>
      </w:tr>
      <w:tr w:rsidR="00AC36DE" w14:paraId="6613B921" w14:textId="77777777" w:rsidTr="00DF261F">
        <w:tc>
          <w:tcPr>
            <w:tcW w:w="3794" w:type="dxa"/>
          </w:tcPr>
          <w:p w14:paraId="16314C76" w14:textId="1D8ECB33" w:rsidR="00AC36DE" w:rsidRDefault="00AC36DE" w:rsidP="00DF261F">
            <w:r>
              <w:rPr>
                <w:rFonts w:hint="eastAsia"/>
              </w:rPr>
              <w:t>メネシット配合錠100</w:t>
            </w:r>
          </w:p>
        </w:tc>
        <w:tc>
          <w:tcPr>
            <w:tcW w:w="3431" w:type="dxa"/>
          </w:tcPr>
          <w:p w14:paraId="7C4F14E5" w14:textId="6FF54740" w:rsidR="00AC36DE" w:rsidRDefault="00AC36DE" w:rsidP="00DF261F">
            <w:r>
              <w:rPr>
                <w:rFonts w:hint="eastAsia"/>
              </w:rPr>
              <w:t>レプリントン配合錠L100</w:t>
            </w:r>
          </w:p>
        </w:tc>
        <w:tc>
          <w:tcPr>
            <w:tcW w:w="1269" w:type="dxa"/>
          </w:tcPr>
          <w:p w14:paraId="00E180B8" w14:textId="61134AC9" w:rsidR="00AC36DE" w:rsidRDefault="00FF144E" w:rsidP="00DF261F">
            <w:r>
              <w:rPr>
                <w:rFonts w:hint="eastAsia"/>
              </w:rPr>
              <w:t>8月12日</w:t>
            </w:r>
          </w:p>
        </w:tc>
      </w:tr>
      <w:tr w:rsidR="007A0F5E" w14:paraId="03546B6E" w14:textId="77777777" w:rsidTr="00DF261F">
        <w:tc>
          <w:tcPr>
            <w:tcW w:w="3794" w:type="dxa"/>
          </w:tcPr>
          <w:p w14:paraId="382143D3" w14:textId="3291DD0C" w:rsidR="007A0F5E" w:rsidRDefault="007A0F5E" w:rsidP="00DF261F">
            <w:pPr>
              <w:rPr>
                <w:rFonts w:hint="eastAsia"/>
              </w:rPr>
            </w:pPr>
            <w:r>
              <w:rPr>
                <w:rFonts w:hint="eastAsia"/>
              </w:rPr>
              <w:t>カルナクリン錠２５</w:t>
            </w:r>
          </w:p>
        </w:tc>
        <w:tc>
          <w:tcPr>
            <w:tcW w:w="3431" w:type="dxa"/>
          </w:tcPr>
          <w:p w14:paraId="6F33CF1D" w14:textId="1658ED14" w:rsidR="007A0F5E" w:rsidRDefault="007A0F5E" w:rsidP="00DF261F">
            <w:pPr>
              <w:rPr>
                <w:rFonts w:hint="eastAsia"/>
              </w:rPr>
            </w:pPr>
            <w:r>
              <w:rPr>
                <w:rFonts w:hint="eastAsia"/>
              </w:rPr>
              <w:t>カリジノゲナーゼ錠25単位「トーワ」</w:t>
            </w:r>
          </w:p>
        </w:tc>
        <w:tc>
          <w:tcPr>
            <w:tcW w:w="1269" w:type="dxa"/>
          </w:tcPr>
          <w:p w14:paraId="319D8718" w14:textId="22864221" w:rsidR="007A0F5E" w:rsidRDefault="007A0F5E" w:rsidP="00DF261F">
            <w:pPr>
              <w:rPr>
                <w:rFonts w:hint="eastAsia"/>
              </w:rPr>
            </w:pPr>
            <w:r>
              <w:rPr>
                <w:rFonts w:hint="eastAsia"/>
              </w:rPr>
              <w:t>8月23日</w:t>
            </w:r>
          </w:p>
        </w:tc>
      </w:tr>
      <w:tr w:rsidR="007A0F5E" w14:paraId="04DCEC8B" w14:textId="77777777" w:rsidTr="00DF261F">
        <w:tc>
          <w:tcPr>
            <w:tcW w:w="3794" w:type="dxa"/>
          </w:tcPr>
          <w:p w14:paraId="5F059D20" w14:textId="5891FC57" w:rsidR="007A0F5E" w:rsidRDefault="007A0F5E" w:rsidP="00DF261F">
            <w:pPr>
              <w:rPr>
                <w:rFonts w:hint="eastAsia"/>
              </w:rPr>
            </w:pPr>
            <w:r>
              <w:rPr>
                <w:rFonts w:hint="eastAsia"/>
              </w:rPr>
              <w:t>クロピドグレル錠75mg「トーワ」</w:t>
            </w:r>
          </w:p>
        </w:tc>
        <w:tc>
          <w:tcPr>
            <w:tcW w:w="3431" w:type="dxa"/>
          </w:tcPr>
          <w:p w14:paraId="7569C64A" w14:textId="19400188" w:rsidR="007A0F5E" w:rsidRDefault="007A0F5E" w:rsidP="00DF261F">
            <w:pPr>
              <w:rPr>
                <w:rFonts w:hint="eastAsia"/>
              </w:rPr>
            </w:pPr>
            <w:r>
              <w:rPr>
                <w:rFonts w:hint="eastAsia"/>
              </w:rPr>
              <w:t>クロピドグレル錠75mg「杏林」</w:t>
            </w:r>
          </w:p>
        </w:tc>
        <w:tc>
          <w:tcPr>
            <w:tcW w:w="1269" w:type="dxa"/>
          </w:tcPr>
          <w:p w14:paraId="75E8F3C6" w14:textId="6862368F" w:rsidR="007A0F5E" w:rsidRDefault="007A0F5E" w:rsidP="00DF261F">
            <w:pPr>
              <w:rPr>
                <w:rFonts w:hint="eastAsia"/>
              </w:rPr>
            </w:pPr>
            <w:r>
              <w:rPr>
                <w:rFonts w:hint="eastAsia"/>
              </w:rPr>
              <w:t>8月24日</w:t>
            </w:r>
          </w:p>
        </w:tc>
      </w:tr>
    </w:tbl>
    <w:p w14:paraId="303F0EDB" w14:textId="77777777" w:rsidR="00871564" w:rsidRDefault="00871564" w:rsidP="00871564"/>
    <w:p w14:paraId="7E29AD63" w14:textId="09460C35" w:rsidR="00871564" w:rsidRDefault="00871564" w:rsidP="00871564">
      <w:r>
        <w:rPr>
          <w:rFonts w:hint="eastAsia"/>
        </w:rPr>
        <w:t>２．院内採用</w:t>
      </w:r>
      <w:r>
        <w:t>中止医薬品</w:t>
      </w:r>
    </w:p>
    <w:p w14:paraId="1FEDBA42" w14:textId="77777777" w:rsidR="00871564" w:rsidRDefault="00871564" w:rsidP="00871564">
      <w:r>
        <w:rPr>
          <w:rFonts w:hint="eastAsia"/>
        </w:rPr>
        <w:t>採用中止薬品については随時医師宛にメールを送信します。</w:t>
      </w:r>
    </w:p>
    <w:tbl>
      <w:tblPr>
        <w:tblStyle w:val="a4"/>
        <w:tblW w:w="0" w:type="auto"/>
        <w:tblLook w:val="04A0" w:firstRow="1" w:lastRow="0" w:firstColumn="1" w:lastColumn="0" w:noHBand="0" w:noVBand="1"/>
      </w:tblPr>
      <w:tblGrid>
        <w:gridCol w:w="4248"/>
        <w:gridCol w:w="4246"/>
      </w:tblGrid>
      <w:tr w:rsidR="00871564" w14:paraId="6181077D" w14:textId="77777777" w:rsidTr="00DC7873">
        <w:tc>
          <w:tcPr>
            <w:tcW w:w="4248" w:type="dxa"/>
          </w:tcPr>
          <w:p w14:paraId="7E0F4339" w14:textId="77777777" w:rsidR="00871564" w:rsidRDefault="00871564" w:rsidP="00DC7873">
            <w:r>
              <w:rPr>
                <w:rFonts w:hint="eastAsia"/>
              </w:rPr>
              <w:t>医薬品名</w:t>
            </w:r>
          </w:p>
        </w:tc>
        <w:tc>
          <w:tcPr>
            <w:tcW w:w="4246" w:type="dxa"/>
          </w:tcPr>
          <w:p w14:paraId="2A92EC53" w14:textId="77777777" w:rsidR="00871564" w:rsidRDefault="00871564" w:rsidP="00DC7873">
            <w:r>
              <w:rPr>
                <w:rFonts w:hint="eastAsia"/>
              </w:rPr>
              <w:t>代替品</w:t>
            </w:r>
          </w:p>
        </w:tc>
      </w:tr>
      <w:tr w:rsidR="00871564" w14:paraId="24B10D9E" w14:textId="77777777" w:rsidTr="00DC7873">
        <w:tc>
          <w:tcPr>
            <w:tcW w:w="4248" w:type="dxa"/>
          </w:tcPr>
          <w:p w14:paraId="2E09305C" w14:textId="23B059EE" w:rsidR="00871564" w:rsidRDefault="00732F21" w:rsidP="00DC7873">
            <w:r>
              <w:rPr>
                <w:rFonts w:hint="eastAsia"/>
              </w:rPr>
              <w:t>マイスタン錠5mg</w:t>
            </w:r>
          </w:p>
        </w:tc>
        <w:tc>
          <w:tcPr>
            <w:tcW w:w="4246" w:type="dxa"/>
          </w:tcPr>
          <w:p w14:paraId="31910D1E" w14:textId="366D8086" w:rsidR="00871564" w:rsidRDefault="00871564" w:rsidP="00DC7873"/>
        </w:tc>
      </w:tr>
      <w:tr w:rsidR="00732F21" w14:paraId="048BB810" w14:textId="77777777" w:rsidTr="00DC7873">
        <w:tc>
          <w:tcPr>
            <w:tcW w:w="4248" w:type="dxa"/>
          </w:tcPr>
          <w:p w14:paraId="5799F0D0" w14:textId="6CEA7A0F" w:rsidR="00732F21" w:rsidRDefault="00732F21" w:rsidP="00DC7873">
            <w:r>
              <w:rPr>
                <w:rFonts w:hint="eastAsia"/>
              </w:rPr>
              <w:t>バリキサ錠450mg</w:t>
            </w:r>
          </w:p>
        </w:tc>
        <w:tc>
          <w:tcPr>
            <w:tcW w:w="4246" w:type="dxa"/>
          </w:tcPr>
          <w:p w14:paraId="47B84DC1" w14:textId="77777777" w:rsidR="00732F21" w:rsidRDefault="00732F21" w:rsidP="00DC7873"/>
        </w:tc>
      </w:tr>
    </w:tbl>
    <w:p w14:paraId="49A87E83" w14:textId="77777777" w:rsidR="00871564" w:rsidRDefault="00871564" w:rsidP="00871564">
      <w:pPr>
        <w:widowControl/>
        <w:spacing w:after="60" w:line="357" w:lineRule="atLeast"/>
        <w:jc w:val="left"/>
        <w:textAlignment w:val="baseline"/>
        <w:rPr>
          <w:rStyle w:val="a5"/>
          <w:rFonts w:eastAsiaTheme="minorHAnsi" w:cs="Arial"/>
          <w:color w:val="000000"/>
          <w:kern w:val="0"/>
          <w:szCs w:val="21"/>
          <w:u w:val="none"/>
        </w:rPr>
      </w:pPr>
    </w:p>
    <w:p w14:paraId="6DD7CBF9" w14:textId="283741F5" w:rsidR="00172A89" w:rsidRDefault="00172A89" w:rsidP="00172A89">
      <w:pPr>
        <w:widowControl/>
        <w:spacing w:after="60" w:line="357" w:lineRule="atLeast"/>
        <w:jc w:val="left"/>
        <w:textAlignment w:val="baseline"/>
        <w:rPr>
          <w:rFonts w:eastAsiaTheme="minorHAnsi"/>
          <w:color w:val="333333"/>
        </w:rPr>
      </w:pPr>
      <w:r>
        <w:rPr>
          <w:rFonts w:eastAsiaTheme="minorHAnsi" w:hint="eastAsia"/>
          <w:color w:val="333333"/>
        </w:rPr>
        <w:t>３．医薬品安全対策情報No3</w:t>
      </w:r>
      <w:r w:rsidR="005C6C92">
        <w:rPr>
          <w:rFonts w:eastAsiaTheme="minorHAnsi" w:hint="eastAsia"/>
          <w:color w:val="333333"/>
        </w:rPr>
        <w:t>10</w:t>
      </w:r>
      <w:r>
        <w:rPr>
          <w:rFonts w:eastAsiaTheme="minorHAnsi" w:hint="eastAsia"/>
          <w:color w:val="333333"/>
        </w:rPr>
        <w:t>（Drug　Safety　Update）</w:t>
      </w:r>
    </w:p>
    <w:p w14:paraId="0AB8F91C" w14:textId="77777777" w:rsidR="00172A89" w:rsidRDefault="00172A89" w:rsidP="00172A89">
      <w:pPr>
        <w:widowControl/>
        <w:spacing w:after="60" w:line="357" w:lineRule="atLeast"/>
        <w:jc w:val="left"/>
        <w:textAlignment w:val="baseline"/>
        <w:rPr>
          <w:rFonts w:eastAsiaTheme="minorHAnsi"/>
          <w:color w:val="333333"/>
        </w:rPr>
      </w:pPr>
      <w:r>
        <w:rPr>
          <w:rFonts w:eastAsiaTheme="minorHAnsi" w:hint="eastAsia"/>
          <w:color w:val="333333"/>
        </w:rPr>
        <w:t>医療用医薬品使用上の注意改訂のご案内</w:t>
      </w:r>
    </w:p>
    <w:p w14:paraId="75395F24" w14:textId="77777777" w:rsidR="00172A89" w:rsidRDefault="00172A89" w:rsidP="00172A89">
      <w:pPr>
        <w:widowControl/>
        <w:spacing w:after="60" w:line="357" w:lineRule="atLeast"/>
        <w:jc w:val="left"/>
        <w:textAlignment w:val="baseline"/>
        <w:rPr>
          <w:rFonts w:eastAsiaTheme="minorHAnsi"/>
          <w:color w:val="333333"/>
        </w:rPr>
      </w:pPr>
      <w:r>
        <w:rPr>
          <w:rFonts w:eastAsiaTheme="minorHAnsi" w:hint="eastAsia"/>
          <w:color w:val="333333"/>
        </w:rPr>
        <w:t>詳細は下記のアドレスを参照してください。</w:t>
      </w:r>
    </w:p>
    <w:p w14:paraId="600A3F7B" w14:textId="25887D76" w:rsidR="00871564" w:rsidRDefault="00000000" w:rsidP="00871564">
      <w:pPr>
        <w:widowControl/>
        <w:spacing w:after="60" w:line="357" w:lineRule="atLeast"/>
        <w:jc w:val="left"/>
        <w:textAlignment w:val="baseline"/>
        <w:rPr>
          <w:rStyle w:val="a5"/>
          <w:rFonts w:eastAsiaTheme="minorHAnsi" w:cs="Arial"/>
          <w:color w:val="000000"/>
          <w:kern w:val="0"/>
          <w:szCs w:val="21"/>
          <w:u w:val="none"/>
        </w:rPr>
      </w:pPr>
      <w:hyperlink r:id="rId8" w:history="1">
        <w:r w:rsidR="005C6C92" w:rsidRPr="005C6C92">
          <w:rPr>
            <w:color w:val="0000FF"/>
            <w:u w:val="single"/>
          </w:rPr>
          <w:t>DRUG SAFETY UPDATE - 310.pdf (dsu-system.jp)</w:t>
        </w:r>
      </w:hyperlink>
    </w:p>
    <w:p w14:paraId="2441F93B" w14:textId="77777777" w:rsidR="00FF144E" w:rsidRDefault="00FF144E" w:rsidP="00B34F7D">
      <w:pPr>
        <w:rPr>
          <w:rFonts w:hint="eastAsia"/>
        </w:rPr>
      </w:pPr>
    </w:p>
    <w:p w14:paraId="3D190647" w14:textId="0E77C80B" w:rsidR="00B34F7D" w:rsidRPr="00B34F7D" w:rsidRDefault="00B34F7D" w:rsidP="00B34F7D">
      <w:r w:rsidRPr="00B34F7D">
        <w:rPr>
          <w:rFonts w:hint="eastAsia"/>
        </w:rPr>
        <w:t>４．</w:t>
      </w:r>
      <w:r w:rsidRPr="00B34F7D">
        <w:t>バイオ医薬品</w:t>
      </w:r>
      <w:r>
        <w:rPr>
          <w:rFonts w:hint="eastAsia"/>
        </w:rPr>
        <w:t>について</w:t>
      </w:r>
    </w:p>
    <w:p w14:paraId="6DED210D" w14:textId="337CA0B8" w:rsidR="005332C0" w:rsidRDefault="005332C0" w:rsidP="00B34F7D">
      <w:pPr>
        <w:ind w:firstLineChars="100" w:firstLine="210"/>
      </w:pPr>
      <w:r>
        <w:rPr>
          <w:rFonts w:hint="eastAsia"/>
        </w:rPr>
        <w:t>2022年度の診療報酬改定で</w:t>
      </w:r>
      <w:r w:rsidR="00611E35">
        <w:rPr>
          <w:rFonts w:hint="eastAsia"/>
        </w:rPr>
        <w:t>外来がん化学療法</w:t>
      </w:r>
      <w:r w:rsidR="00095F52">
        <w:rPr>
          <w:rFonts w:hint="eastAsia"/>
        </w:rPr>
        <w:t>の</w:t>
      </w:r>
      <w:r>
        <w:rPr>
          <w:rFonts w:hint="eastAsia"/>
        </w:rPr>
        <w:t>バイオ後続品導入初期加算が新設されました。</w:t>
      </w:r>
      <w:r w:rsidR="00095F52">
        <w:rPr>
          <w:rFonts w:hint="eastAsia"/>
        </w:rPr>
        <w:t>ここでは</w:t>
      </w:r>
      <w:r w:rsidR="00611E35">
        <w:rPr>
          <w:rFonts w:hint="eastAsia"/>
        </w:rPr>
        <w:t>バイオ医薬品について解説します。</w:t>
      </w:r>
      <w:r>
        <w:rPr>
          <w:rFonts w:hint="eastAsia"/>
        </w:rPr>
        <w:t xml:space="preserve">　</w:t>
      </w:r>
    </w:p>
    <w:p w14:paraId="70A8305B" w14:textId="77777777" w:rsidR="00611E35" w:rsidRDefault="00611E35" w:rsidP="00611E35">
      <w:pPr>
        <w:rPr>
          <w:b/>
          <w:bCs/>
        </w:rPr>
      </w:pPr>
      <w:r w:rsidRPr="00B34F7D">
        <w:rPr>
          <w:b/>
          <w:bCs/>
        </w:rPr>
        <w:t>バイオ医薬品</w:t>
      </w:r>
      <w:r>
        <w:rPr>
          <w:rFonts w:hint="eastAsia"/>
          <w:b/>
          <w:bCs/>
        </w:rPr>
        <w:t>とは</w:t>
      </w:r>
    </w:p>
    <w:p w14:paraId="6A67E9AD" w14:textId="77777777" w:rsidR="001F6AD5" w:rsidRDefault="00B34F7D" w:rsidP="001F6AD5">
      <w:pPr>
        <w:ind w:firstLineChars="100" w:firstLine="210"/>
      </w:pPr>
      <w:r w:rsidRPr="00B34F7D">
        <w:t>バイオ医薬品は、生体による生合成過程を利用して製造され、ホルモン製剤や抗体製剤といった分子量が非常に大きく複雑な構造を持ちます。バイオ医薬品は培養条件などの変</w:t>
      </w:r>
      <w:r w:rsidRPr="00B34F7D">
        <w:lastRenderedPageBreak/>
        <w:t>化に敏感な微生物や動物細胞等を用いて作られ、これらの状態により生産物が変わる可能性があるため、厳密な製造工程の管理が求められます。また、化学合成で製造される一般的な医薬品とは異なり、バイオ医薬品は微生物や細胞の中で起こる生合成反応を製造に利用しているため、製造ロット間で物理的化学的性質・生物学的性質にバラツキが生じます</w:t>
      </w:r>
      <w:r w:rsidR="00C61377">
        <w:rPr>
          <w:rFonts w:hint="eastAsia"/>
        </w:rPr>
        <w:t>。</w:t>
      </w:r>
      <w:r w:rsidRPr="00B34F7D">
        <w:t>（図1）</w:t>
      </w:r>
    </w:p>
    <w:p w14:paraId="5D1842F6" w14:textId="77A75B56" w:rsidR="00B34F7D" w:rsidRPr="00B34F7D" w:rsidRDefault="00B34F7D" w:rsidP="001F6AD5">
      <w:pPr>
        <w:ind w:firstLineChars="100" w:firstLine="210"/>
      </w:pPr>
      <w:r w:rsidRPr="00B34F7D">
        <w:br/>
      </w:r>
      <w:r w:rsidRPr="00B34F7D">
        <w:rPr>
          <w:noProof/>
        </w:rPr>
        <w:drawing>
          <wp:inline distT="0" distB="0" distL="0" distR="0" wp14:anchorId="45B1536A" wp14:editId="09E9393B">
            <wp:extent cx="5400040" cy="3957320"/>
            <wp:effectExtent l="0" t="0" r="0" b="0"/>
            <wp:docPr id="4" name="図 4" descr="図1 バイオ医薬品の特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図1 バイオ医薬品の特徴"/>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00040" cy="3957320"/>
                    </a:xfrm>
                    <a:prstGeom prst="rect">
                      <a:avLst/>
                    </a:prstGeom>
                    <a:noFill/>
                    <a:ln>
                      <a:noFill/>
                    </a:ln>
                  </pic:spPr>
                </pic:pic>
              </a:graphicData>
            </a:graphic>
          </wp:inline>
        </w:drawing>
      </w:r>
      <w:r w:rsidRPr="00B34F7D">
        <w:br/>
      </w:r>
    </w:p>
    <w:p w14:paraId="06CDADB0" w14:textId="00FFC547" w:rsidR="00B34F7D" w:rsidRPr="00B34F7D" w:rsidRDefault="00B34F7D" w:rsidP="00B34F7D">
      <w:pPr>
        <w:rPr>
          <w:b/>
          <w:bCs/>
        </w:rPr>
      </w:pPr>
      <w:r w:rsidRPr="00B34F7D">
        <w:rPr>
          <w:b/>
          <w:bCs/>
        </w:rPr>
        <w:t>バイオシミラー</w:t>
      </w:r>
      <w:r w:rsidR="00C61377">
        <w:rPr>
          <w:rFonts w:hint="eastAsia"/>
          <w:b/>
          <w:bCs/>
        </w:rPr>
        <w:t>（バイオ後続品）</w:t>
      </w:r>
      <w:r w:rsidRPr="00B34F7D">
        <w:rPr>
          <w:b/>
          <w:bCs/>
        </w:rPr>
        <w:t>とは</w:t>
      </w:r>
    </w:p>
    <w:p w14:paraId="5B676C31" w14:textId="77777777" w:rsidR="00B34F7D" w:rsidRDefault="00B34F7D" w:rsidP="00B34F7D">
      <w:pPr>
        <w:ind w:firstLineChars="100" w:firstLine="210"/>
      </w:pPr>
      <w:r w:rsidRPr="00B34F7D">
        <w:t>先行バイオ医薬品と同等/同質の品質、安全性および有効性を有し、異なる製造販売業者により開発される医薬品をバイオシミラー（バイオ後続品）と言います。</w:t>
      </w:r>
    </w:p>
    <w:p w14:paraId="1B8CF602" w14:textId="0159D545" w:rsidR="00B34F7D" w:rsidRPr="00B34F7D" w:rsidRDefault="00B34F7D" w:rsidP="00B34F7D">
      <w:pPr>
        <w:ind w:firstLineChars="100" w:firstLine="210"/>
      </w:pPr>
      <w:r w:rsidRPr="00B34F7D">
        <w:t>バイオシミラーは、先行バイオ医薬品と品質がほとんど同じで、効果と安全性が確認された薬剤です。臨床試験を含む多くのデータによって、先行バイオ医薬品と同じように使えることが示されています。先行バイオ医薬品よりも安価なため、患者さんの経済的負担や医療費の軽減が期待されます。</w:t>
      </w:r>
    </w:p>
    <w:p w14:paraId="1A4F601C" w14:textId="510203B7" w:rsidR="00B34F7D" w:rsidRPr="00B34F7D" w:rsidRDefault="00B34F7D" w:rsidP="00B34F7D">
      <w:r w:rsidRPr="00B34F7D">
        <w:rPr>
          <w:b/>
          <w:bCs/>
        </w:rPr>
        <w:t>バイオシミラーの開発・評価方法</w:t>
      </w:r>
    </w:p>
    <w:p w14:paraId="6BFA3578" w14:textId="00CAD57D" w:rsidR="00B34F7D" w:rsidRDefault="00B34F7D" w:rsidP="00B34F7D">
      <w:pPr>
        <w:ind w:firstLineChars="100" w:firstLine="210"/>
      </w:pPr>
      <w:r w:rsidRPr="00B34F7D">
        <w:t>バイオ医薬品である先行バイオ医薬品とバイオシミラーは、ロット間で品質特性にバラツキが生じますが、様々な試験を実施し両者の同等性/同質性は確認されています。バイオシミラーの開発工程では、先行バイオ医薬品の品質特性の変動範囲とバイオシミラーの品</w:t>
      </w:r>
      <w:r w:rsidRPr="00B34F7D">
        <w:lastRenderedPageBreak/>
        <w:t>質特性が同等になるよう、適切な指標を使って親株細胞からバイオシミラー製造に用いる細胞を選択します。さらに、選択した細胞の製造条件を検討して、全体的な品質が先行品の変動範囲内に収まる様に最適化します</w:t>
      </w:r>
      <w:r w:rsidR="00C61377">
        <w:rPr>
          <w:rFonts w:hint="eastAsia"/>
        </w:rPr>
        <w:t>。</w:t>
      </w:r>
      <w:r w:rsidRPr="00B34F7D">
        <w:t>（図2）</w:t>
      </w:r>
    </w:p>
    <w:p w14:paraId="542BA678" w14:textId="1A5FE5A9" w:rsidR="00B34F7D" w:rsidRPr="00B34F7D" w:rsidRDefault="00B34F7D" w:rsidP="00B34F7D">
      <w:pPr>
        <w:ind w:firstLineChars="100" w:firstLine="210"/>
      </w:pPr>
      <w:r w:rsidRPr="00B34F7D">
        <w:br/>
      </w:r>
      <w:r w:rsidRPr="00B34F7D">
        <w:rPr>
          <w:noProof/>
        </w:rPr>
        <w:drawing>
          <wp:inline distT="0" distB="0" distL="0" distR="0" wp14:anchorId="3ED9D8B5" wp14:editId="440B5BC7">
            <wp:extent cx="5400040" cy="2369820"/>
            <wp:effectExtent l="0" t="0" r="0" b="0"/>
            <wp:docPr id="3" name="図 3" descr="図2 バイオシミラーの開発工程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図2 バイオシミラーの開発工程例"/>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400040" cy="2369820"/>
                    </a:xfrm>
                    <a:prstGeom prst="rect">
                      <a:avLst/>
                    </a:prstGeom>
                    <a:noFill/>
                    <a:ln>
                      <a:noFill/>
                    </a:ln>
                  </pic:spPr>
                </pic:pic>
              </a:graphicData>
            </a:graphic>
          </wp:inline>
        </w:drawing>
      </w:r>
      <w:r w:rsidRPr="00B34F7D">
        <w:br/>
      </w:r>
    </w:p>
    <w:p w14:paraId="4FEB6C9A" w14:textId="77777777" w:rsidR="00B34F7D" w:rsidRDefault="00B34F7D" w:rsidP="00B34F7D">
      <w:pPr>
        <w:ind w:firstLineChars="100" w:firstLine="210"/>
      </w:pPr>
      <w:r w:rsidRPr="00B34F7D">
        <w:t>また、物理的化学的性質を評価する品質特性解析や非臨床試験を実施した後、品質特性でわずかな差異がバイオシミラーと先行バイオ医薬品の間で認められたとしても、その差が臨床的に影響を及ぼさないことを確認するため臨床試験を実施しています。</w:t>
      </w:r>
    </w:p>
    <w:p w14:paraId="299E1F3D" w14:textId="508EAD9E" w:rsidR="00B34F7D" w:rsidRPr="00B34F7D" w:rsidRDefault="00B34F7D" w:rsidP="00B34F7D">
      <w:pPr>
        <w:ind w:firstLineChars="100" w:firstLine="210"/>
      </w:pPr>
      <w:r w:rsidRPr="00B34F7D">
        <w:t>これらの評価は厳格な国の基準の下に実施され、先行バイオ医薬品との同等性/同質性が担保されたバイオシミラーが医療現場に提供されます。さらに、市販後も継続的な評価がされて</w:t>
      </w:r>
      <w:r w:rsidR="00C61377">
        <w:rPr>
          <w:rFonts w:hint="eastAsia"/>
        </w:rPr>
        <w:t>い</w:t>
      </w:r>
      <w:r w:rsidRPr="00B34F7D">
        <w:t>ます</w:t>
      </w:r>
      <w:r w:rsidR="00C61377">
        <w:rPr>
          <w:rFonts w:hint="eastAsia"/>
        </w:rPr>
        <w:t>。</w:t>
      </w:r>
      <w:r w:rsidRPr="00B34F7D">
        <w:t>（図3）</w:t>
      </w:r>
    </w:p>
    <w:p w14:paraId="3795A94B" w14:textId="017FDEBE" w:rsidR="00645AF3" w:rsidRDefault="00B34F7D" w:rsidP="00B34F7D">
      <w:r w:rsidRPr="00B34F7D">
        <w:br/>
      </w:r>
      <w:r w:rsidRPr="00B34F7D">
        <w:rPr>
          <w:noProof/>
        </w:rPr>
        <w:drawing>
          <wp:inline distT="0" distB="0" distL="0" distR="0" wp14:anchorId="465B715E" wp14:editId="48656687">
            <wp:extent cx="5400040" cy="2727325"/>
            <wp:effectExtent l="0" t="0" r="0" b="0"/>
            <wp:docPr id="1" name="図 1" descr="図3 バイオシミラーと先行バイオ医薬品の承認データ・臨床試験の位置づけの違い"/>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図3 バイオシミラーと先行バイオ医薬品の承認データ・臨床試験の位置づけの違い"/>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00040" cy="2727325"/>
                    </a:xfrm>
                    <a:prstGeom prst="rect">
                      <a:avLst/>
                    </a:prstGeom>
                    <a:noFill/>
                    <a:ln>
                      <a:noFill/>
                    </a:ln>
                  </pic:spPr>
                </pic:pic>
              </a:graphicData>
            </a:graphic>
          </wp:inline>
        </w:drawing>
      </w:r>
    </w:p>
    <w:p w14:paraId="09AD31FD" w14:textId="23F58C53" w:rsidR="00095F52" w:rsidRDefault="00866132" w:rsidP="00B34F7D">
      <w:r>
        <w:rPr>
          <w:rFonts w:hint="eastAsia"/>
        </w:rPr>
        <w:t>当</w:t>
      </w:r>
      <w:r w:rsidR="00C61377">
        <w:rPr>
          <w:rFonts w:hint="eastAsia"/>
        </w:rPr>
        <w:t>院</w:t>
      </w:r>
      <w:r w:rsidR="00095F52">
        <w:rPr>
          <w:rFonts w:hint="eastAsia"/>
        </w:rPr>
        <w:t>採用</w:t>
      </w:r>
      <w:r w:rsidR="00200BB0">
        <w:rPr>
          <w:rFonts w:hint="eastAsia"/>
        </w:rPr>
        <w:t>の</w:t>
      </w:r>
      <w:r w:rsidR="00095F52">
        <w:rPr>
          <w:rFonts w:hint="eastAsia"/>
        </w:rPr>
        <w:t>バイオ</w:t>
      </w:r>
      <w:r w:rsidR="007A0F5E">
        <w:rPr>
          <w:rFonts w:hint="eastAsia"/>
        </w:rPr>
        <w:t>シミラー</w:t>
      </w:r>
      <w:r w:rsidR="00095F52">
        <w:rPr>
          <w:rFonts w:hint="eastAsia"/>
        </w:rPr>
        <w:t>医薬品一覧</w:t>
      </w:r>
    </w:p>
    <w:tbl>
      <w:tblPr>
        <w:tblStyle w:val="a4"/>
        <w:tblW w:w="0" w:type="auto"/>
        <w:tblLook w:val="04A0" w:firstRow="1" w:lastRow="0" w:firstColumn="1" w:lastColumn="0" w:noHBand="0" w:noVBand="1"/>
      </w:tblPr>
      <w:tblGrid>
        <w:gridCol w:w="5637"/>
        <w:gridCol w:w="2857"/>
      </w:tblGrid>
      <w:tr w:rsidR="00095F52" w14:paraId="4C8CEB79" w14:textId="77777777" w:rsidTr="00F356FF">
        <w:tc>
          <w:tcPr>
            <w:tcW w:w="5637" w:type="dxa"/>
          </w:tcPr>
          <w:p w14:paraId="0D8E11BE" w14:textId="77777777" w:rsidR="00095F52" w:rsidRDefault="00095F52" w:rsidP="00631B33">
            <w:r>
              <w:rPr>
                <w:rFonts w:hint="eastAsia"/>
              </w:rPr>
              <w:lastRenderedPageBreak/>
              <w:t>医薬品名</w:t>
            </w:r>
          </w:p>
        </w:tc>
        <w:tc>
          <w:tcPr>
            <w:tcW w:w="2857" w:type="dxa"/>
          </w:tcPr>
          <w:p w14:paraId="1E4B5F1F" w14:textId="7D32CF3C" w:rsidR="00095F52" w:rsidRDefault="00095F52" w:rsidP="00631B33">
            <w:r>
              <w:rPr>
                <w:rFonts w:hint="eastAsia"/>
              </w:rPr>
              <w:t>主な適応疾患</w:t>
            </w:r>
          </w:p>
        </w:tc>
      </w:tr>
      <w:tr w:rsidR="002A2C0D" w14:paraId="0DF9F8E0" w14:textId="77777777" w:rsidTr="00F356FF">
        <w:tc>
          <w:tcPr>
            <w:tcW w:w="5637" w:type="dxa"/>
          </w:tcPr>
          <w:p w14:paraId="5532582C" w14:textId="53D7F9FE" w:rsidR="002A2C0D" w:rsidRDefault="002A2C0D" w:rsidP="00631B33">
            <w:r>
              <w:rPr>
                <w:rFonts w:hint="eastAsia"/>
              </w:rPr>
              <w:t>ベバシズマブBS点滴静注100mg「第一三共」</w:t>
            </w:r>
          </w:p>
        </w:tc>
        <w:tc>
          <w:tcPr>
            <w:tcW w:w="2857" w:type="dxa"/>
            <w:vMerge w:val="restart"/>
          </w:tcPr>
          <w:p w14:paraId="076D7A50" w14:textId="012400F1" w:rsidR="002A2C0D" w:rsidRDefault="002A2C0D" w:rsidP="002548C4">
            <w:pPr>
              <w:jc w:val="left"/>
            </w:pPr>
            <w:r>
              <w:rPr>
                <w:rFonts w:hint="eastAsia"/>
              </w:rPr>
              <w:t>進行・再発の結腸・直腸癌、非小細胞肺癌</w:t>
            </w:r>
          </w:p>
        </w:tc>
      </w:tr>
      <w:tr w:rsidR="002A2C0D" w14:paraId="5454AE23" w14:textId="77777777" w:rsidTr="00F356FF">
        <w:tc>
          <w:tcPr>
            <w:tcW w:w="5637" w:type="dxa"/>
          </w:tcPr>
          <w:p w14:paraId="49CD6A7D" w14:textId="79B0CCC9" w:rsidR="002A2C0D" w:rsidRDefault="002A2C0D" w:rsidP="00631B33">
            <w:r>
              <w:rPr>
                <w:rFonts w:hint="eastAsia"/>
              </w:rPr>
              <w:t>ベバシズマブBS点滴静注</w:t>
            </w:r>
            <w:r w:rsidR="00AA5D99">
              <w:rPr>
                <w:rFonts w:hint="eastAsia"/>
              </w:rPr>
              <w:t>4</w:t>
            </w:r>
            <w:r>
              <w:rPr>
                <w:rFonts w:hint="eastAsia"/>
              </w:rPr>
              <w:t>00mg「第一三共」</w:t>
            </w:r>
          </w:p>
        </w:tc>
        <w:tc>
          <w:tcPr>
            <w:tcW w:w="2857" w:type="dxa"/>
            <w:vMerge/>
          </w:tcPr>
          <w:p w14:paraId="687B1154" w14:textId="77777777" w:rsidR="002A2C0D" w:rsidRDefault="002A2C0D" w:rsidP="002548C4">
            <w:pPr>
              <w:jc w:val="left"/>
            </w:pPr>
          </w:p>
        </w:tc>
      </w:tr>
      <w:tr w:rsidR="002A2C0D" w14:paraId="024AECBB" w14:textId="77777777" w:rsidTr="00F356FF">
        <w:tc>
          <w:tcPr>
            <w:tcW w:w="5637" w:type="dxa"/>
          </w:tcPr>
          <w:p w14:paraId="776660FE" w14:textId="6E24DFC7" w:rsidR="002A2C0D" w:rsidRDefault="002A2C0D" w:rsidP="00631B33">
            <w:r>
              <w:rPr>
                <w:rFonts w:hint="eastAsia"/>
              </w:rPr>
              <w:t>リツキシマブBS点滴静注用</w:t>
            </w:r>
            <w:r w:rsidR="00AA5D99">
              <w:rPr>
                <w:rFonts w:hint="eastAsia"/>
              </w:rPr>
              <w:t>1</w:t>
            </w:r>
            <w:r>
              <w:rPr>
                <w:rFonts w:hint="eastAsia"/>
              </w:rPr>
              <w:t>00mg「ファイザー」</w:t>
            </w:r>
          </w:p>
        </w:tc>
        <w:tc>
          <w:tcPr>
            <w:tcW w:w="2857" w:type="dxa"/>
            <w:vMerge w:val="restart"/>
          </w:tcPr>
          <w:p w14:paraId="2DA3DC65" w14:textId="17A98D7D" w:rsidR="002A2C0D" w:rsidRDefault="002A2C0D" w:rsidP="002548C4">
            <w:pPr>
              <w:jc w:val="left"/>
            </w:pPr>
            <w:r>
              <w:rPr>
                <w:rFonts w:hint="eastAsia"/>
              </w:rPr>
              <w:t>CD20陽性のB細胞非ホジキンリンパ腫</w:t>
            </w:r>
          </w:p>
        </w:tc>
      </w:tr>
      <w:tr w:rsidR="002A2C0D" w14:paraId="3018BBCC" w14:textId="77777777" w:rsidTr="00F356FF">
        <w:tc>
          <w:tcPr>
            <w:tcW w:w="5637" w:type="dxa"/>
          </w:tcPr>
          <w:p w14:paraId="2CC877C4" w14:textId="4BE5DDAA" w:rsidR="002A2C0D" w:rsidRDefault="002A2C0D" w:rsidP="00631B33">
            <w:r>
              <w:rPr>
                <w:rFonts w:hint="eastAsia"/>
              </w:rPr>
              <w:t>リツキシマブBS点滴静注用</w:t>
            </w:r>
            <w:r w:rsidR="00AA5D99">
              <w:rPr>
                <w:rFonts w:hint="eastAsia"/>
              </w:rPr>
              <w:t>5</w:t>
            </w:r>
            <w:r>
              <w:rPr>
                <w:rFonts w:hint="eastAsia"/>
              </w:rPr>
              <w:t>00mg「ファイザー」</w:t>
            </w:r>
          </w:p>
        </w:tc>
        <w:tc>
          <w:tcPr>
            <w:tcW w:w="2857" w:type="dxa"/>
            <w:vMerge/>
          </w:tcPr>
          <w:p w14:paraId="21A773F8" w14:textId="77777777" w:rsidR="002A2C0D" w:rsidRDefault="002A2C0D" w:rsidP="002548C4">
            <w:pPr>
              <w:jc w:val="left"/>
            </w:pPr>
          </w:p>
        </w:tc>
      </w:tr>
      <w:tr w:rsidR="00EC02E6" w14:paraId="3087BE9F" w14:textId="77777777" w:rsidTr="00F356FF">
        <w:tc>
          <w:tcPr>
            <w:tcW w:w="5637" w:type="dxa"/>
          </w:tcPr>
          <w:p w14:paraId="159FC1B0" w14:textId="7FA9F86E" w:rsidR="00EC02E6" w:rsidRDefault="00EC02E6" w:rsidP="00631B33">
            <w:r>
              <w:rPr>
                <w:rFonts w:hint="eastAsia"/>
              </w:rPr>
              <w:t>エポエチンアルファBS注750シリンジ「JCR」</w:t>
            </w:r>
          </w:p>
        </w:tc>
        <w:tc>
          <w:tcPr>
            <w:tcW w:w="2857" w:type="dxa"/>
            <w:vMerge w:val="restart"/>
          </w:tcPr>
          <w:p w14:paraId="2CD633A3" w14:textId="3A17ABB2" w:rsidR="00EC02E6" w:rsidRDefault="00EC02E6" w:rsidP="002548C4">
            <w:pPr>
              <w:jc w:val="left"/>
            </w:pPr>
            <w:r>
              <w:rPr>
                <w:rFonts w:hint="eastAsia"/>
              </w:rPr>
              <w:t>透析施行中の腎性貧血</w:t>
            </w:r>
          </w:p>
        </w:tc>
      </w:tr>
      <w:tr w:rsidR="00EC02E6" w14:paraId="04DAEE19" w14:textId="77777777" w:rsidTr="00F356FF">
        <w:tc>
          <w:tcPr>
            <w:tcW w:w="5637" w:type="dxa"/>
          </w:tcPr>
          <w:p w14:paraId="6E713752" w14:textId="19911DEA" w:rsidR="00EC02E6" w:rsidRDefault="00EC02E6" w:rsidP="00631B33">
            <w:r>
              <w:rPr>
                <w:rFonts w:hint="eastAsia"/>
              </w:rPr>
              <w:t>エポエチンアルファBS注1500シリンジ「JCR」</w:t>
            </w:r>
          </w:p>
        </w:tc>
        <w:tc>
          <w:tcPr>
            <w:tcW w:w="2857" w:type="dxa"/>
            <w:vMerge/>
          </w:tcPr>
          <w:p w14:paraId="0864248D" w14:textId="77777777" w:rsidR="00EC02E6" w:rsidRDefault="00EC02E6" w:rsidP="002548C4">
            <w:pPr>
              <w:jc w:val="left"/>
            </w:pPr>
          </w:p>
        </w:tc>
      </w:tr>
      <w:tr w:rsidR="00EC02E6" w14:paraId="42F63D1B" w14:textId="77777777" w:rsidTr="00F356FF">
        <w:tc>
          <w:tcPr>
            <w:tcW w:w="5637" w:type="dxa"/>
          </w:tcPr>
          <w:p w14:paraId="19FC10B2" w14:textId="5DB55520" w:rsidR="00EC02E6" w:rsidRDefault="00EC02E6" w:rsidP="00631B33">
            <w:r>
              <w:rPr>
                <w:rFonts w:hint="eastAsia"/>
              </w:rPr>
              <w:t>エポエチンアルファBS注3000シリンジ「JCR」</w:t>
            </w:r>
          </w:p>
        </w:tc>
        <w:tc>
          <w:tcPr>
            <w:tcW w:w="2857" w:type="dxa"/>
            <w:vMerge/>
          </w:tcPr>
          <w:p w14:paraId="76194844" w14:textId="77777777" w:rsidR="00EC02E6" w:rsidRPr="00EC02E6" w:rsidRDefault="00EC02E6" w:rsidP="002548C4">
            <w:pPr>
              <w:jc w:val="left"/>
            </w:pPr>
          </w:p>
        </w:tc>
      </w:tr>
      <w:tr w:rsidR="00F356FF" w:rsidRPr="005C2FF9" w14:paraId="192F0608" w14:textId="77777777" w:rsidTr="00F356FF">
        <w:tc>
          <w:tcPr>
            <w:tcW w:w="5637" w:type="dxa"/>
          </w:tcPr>
          <w:p w14:paraId="173D0FD4" w14:textId="18CC5DC4" w:rsidR="00F356FF" w:rsidRDefault="00F356FF" w:rsidP="00631B33">
            <w:r>
              <w:rPr>
                <w:rFonts w:hint="eastAsia"/>
              </w:rPr>
              <w:t>ダルベポエチンアルファBS注10μgシリンジ「三和」</w:t>
            </w:r>
          </w:p>
        </w:tc>
        <w:tc>
          <w:tcPr>
            <w:tcW w:w="2857" w:type="dxa"/>
            <w:vMerge w:val="restart"/>
          </w:tcPr>
          <w:p w14:paraId="1C94F2B0" w14:textId="5FDD4238" w:rsidR="00F356FF" w:rsidRPr="00EC02E6" w:rsidRDefault="00F356FF" w:rsidP="002548C4">
            <w:pPr>
              <w:jc w:val="left"/>
            </w:pPr>
            <w:r>
              <w:rPr>
                <w:rFonts w:hint="eastAsia"/>
              </w:rPr>
              <w:t>透析施行中の腎性貧血</w:t>
            </w:r>
          </w:p>
        </w:tc>
      </w:tr>
      <w:tr w:rsidR="00F356FF" w:rsidRPr="005C2FF9" w14:paraId="2D8CB366" w14:textId="77777777" w:rsidTr="00F356FF">
        <w:tc>
          <w:tcPr>
            <w:tcW w:w="5637" w:type="dxa"/>
          </w:tcPr>
          <w:p w14:paraId="3954FC46" w14:textId="42DC31D7" w:rsidR="00F356FF" w:rsidRDefault="00F356FF" w:rsidP="00631B33">
            <w:r>
              <w:rPr>
                <w:rFonts w:hint="eastAsia"/>
              </w:rPr>
              <w:t>ダルベポエチンアルファBS注20μgシリンジ「三和」</w:t>
            </w:r>
          </w:p>
        </w:tc>
        <w:tc>
          <w:tcPr>
            <w:tcW w:w="2857" w:type="dxa"/>
            <w:vMerge/>
          </w:tcPr>
          <w:p w14:paraId="0C5ED7E2" w14:textId="77777777" w:rsidR="00F356FF" w:rsidRPr="00EC02E6" w:rsidRDefault="00F356FF" w:rsidP="002548C4">
            <w:pPr>
              <w:jc w:val="left"/>
            </w:pPr>
          </w:p>
        </w:tc>
      </w:tr>
      <w:tr w:rsidR="00F356FF" w:rsidRPr="005C2FF9" w14:paraId="5FA04A52" w14:textId="77777777" w:rsidTr="00F356FF">
        <w:tc>
          <w:tcPr>
            <w:tcW w:w="5637" w:type="dxa"/>
          </w:tcPr>
          <w:p w14:paraId="264C34F1" w14:textId="570BA936" w:rsidR="00F356FF" w:rsidRDefault="00F356FF" w:rsidP="00631B33">
            <w:r>
              <w:rPr>
                <w:rFonts w:hint="eastAsia"/>
              </w:rPr>
              <w:t>ダルベポエチンアルファBS注30μgシリンジ「三和」</w:t>
            </w:r>
          </w:p>
        </w:tc>
        <w:tc>
          <w:tcPr>
            <w:tcW w:w="2857" w:type="dxa"/>
            <w:vMerge/>
          </w:tcPr>
          <w:p w14:paraId="5497D3AC" w14:textId="77777777" w:rsidR="00F356FF" w:rsidRPr="00EC02E6" w:rsidRDefault="00F356FF" w:rsidP="002548C4">
            <w:pPr>
              <w:jc w:val="left"/>
            </w:pPr>
          </w:p>
        </w:tc>
      </w:tr>
      <w:tr w:rsidR="00F356FF" w:rsidRPr="005C2FF9" w14:paraId="1C1986FC" w14:textId="77777777" w:rsidTr="00F356FF">
        <w:tc>
          <w:tcPr>
            <w:tcW w:w="5637" w:type="dxa"/>
          </w:tcPr>
          <w:p w14:paraId="0AAE8D68" w14:textId="6D5EFBC8" w:rsidR="00F356FF" w:rsidRDefault="00F356FF" w:rsidP="00631B33">
            <w:r>
              <w:rPr>
                <w:rFonts w:hint="eastAsia"/>
              </w:rPr>
              <w:t>ダルベポエチンアルファBS注40μgシリンジ「三和」</w:t>
            </w:r>
          </w:p>
        </w:tc>
        <w:tc>
          <w:tcPr>
            <w:tcW w:w="2857" w:type="dxa"/>
            <w:vMerge/>
          </w:tcPr>
          <w:p w14:paraId="65738746" w14:textId="77777777" w:rsidR="00F356FF" w:rsidRPr="00EC02E6" w:rsidRDefault="00F356FF" w:rsidP="002548C4">
            <w:pPr>
              <w:jc w:val="left"/>
            </w:pPr>
          </w:p>
        </w:tc>
      </w:tr>
      <w:tr w:rsidR="00F356FF" w:rsidRPr="005C2FF9" w14:paraId="387BC1E7" w14:textId="77777777" w:rsidTr="00F356FF">
        <w:tc>
          <w:tcPr>
            <w:tcW w:w="5637" w:type="dxa"/>
          </w:tcPr>
          <w:p w14:paraId="7CD8C524" w14:textId="4B50DD91" w:rsidR="00F356FF" w:rsidRDefault="00F356FF" w:rsidP="00631B33">
            <w:r>
              <w:rPr>
                <w:rFonts w:hint="eastAsia"/>
              </w:rPr>
              <w:t>ダルベポエチンアルファBS注60μgシリンジ「三和」</w:t>
            </w:r>
          </w:p>
        </w:tc>
        <w:tc>
          <w:tcPr>
            <w:tcW w:w="2857" w:type="dxa"/>
            <w:vMerge/>
          </w:tcPr>
          <w:p w14:paraId="23100425" w14:textId="77777777" w:rsidR="00F356FF" w:rsidRPr="00EC02E6" w:rsidRDefault="00F356FF" w:rsidP="002548C4">
            <w:pPr>
              <w:jc w:val="left"/>
            </w:pPr>
          </w:p>
        </w:tc>
      </w:tr>
      <w:tr w:rsidR="00F356FF" w:rsidRPr="005C2FF9" w14:paraId="3D23D23E" w14:textId="77777777" w:rsidTr="00F356FF">
        <w:tc>
          <w:tcPr>
            <w:tcW w:w="5637" w:type="dxa"/>
          </w:tcPr>
          <w:p w14:paraId="3EA06EBC" w14:textId="5A0E8146" w:rsidR="00F356FF" w:rsidRDefault="00F356FF" w:rsidP="00631B33">
            <w:r>
              <w:rPr>
                <w:rFonts w:hint="eastAsia"/>
              </w:rPr>
              <w:t>ダルベポエチンアルファBS注120μgシリンジ「三和」</w:t>
            </w:r>
          </w:p>
        </w:tc>
        <w:tc>
          <w:tcPr>
            <w:tcW w:w="2857" w:type="dxa"/>
            <w:vMerge/>
          </w:tcPr>
          <w:p w14:paraId="2BC4EF79" w14:textId="77777777" w:rsidR="00F356FF" w:rsidRPr="00EC02E6" w:rsidRDefault="00F356FF" w:rsidP="002548C4">
            <w:pPr>
              <w:jc w:val="left"/>
            </w:pPr>
          </w:p>
        </w:tc>
      </w:tr>
      <w:tr w:rsidR="00F356FF" w:rsidRPr="005C2FF9" w14:paraId="759E7DB5" w14:textId="77777777" w:rsidTr="00F356FF">
        <w:tc>
          <w:tcPr>
            <w:tcW w:w="5637" w:type="dxa"/>
          </w:tcPr>
          <w:p w14:paraId="63172896" w14:textId="68541D3A" w:rsidR="00F356FF" w:rsidRDefault="00F356FF" w:rsidP="00631B33">
            <w:r>
              <w:rPr>
                <w:rFonts w:hint="eastAsia"/>
              </w:rPr>
              <w:t>ダルベポエチンアルファBS注180μgシリンジ「三和」</w:t>
            </w:r>
          </w:p>
        </w:tc>
        <w:tc>
          <w:tcPr>
            <w:tcW w:w="2857" w:type="dxa"/>
            <w:vMerge/>
          </w:tcPr>
          <w:p w14:paraId="0A7CED0B" w14:textId="77777777" w:rsidR="00F356FF" w:rsidRPr="00EC02E6" w:rsidRDefault="00F356FF" w:rsidP="002548C4">
            <w:pPr>
              <w:jc w:val="left"/>
            </w:pPr>
          </w:p>
        </w:tc>
      </w:tr>
      <w:tr w:rsidR="00F356FF" w:rsidRPr="005C2FF9" w14:paraId="75EB8BE1" w14:textId="77777777" w:rsidTr="00F356FF">
        <w:tc>
          <w:tcPr>
            <w:tcW w:w="5637" w:type="dxa"/>
          </w:tcPr>
          <w:p w14:paraId="15EF3670" w14:textId="56DC33D2" w:rsidR="00F356FF" w:rsidRDefault="00F356FF" w:rsidP="00631B33">
            <w:r>
              <w:rPr>
                <w:rFonts w:hint="eastAsia"/>
              </w:rPr>
              <w:t>フィルグラスチムBS注150μgシリンジ「NK」</w:t>
            </w:r>
          </w:p>
        </w:tc>
        <w:tc>
          <w:tcPr>
            <w:tcW w:w="2857" w:type="dxa"/>
          </w:tcPr>
          <w:p w14:paraId="15082E79" w14:textId="1CC72AD9" w:rsidR="00F356FF" w:rsidRPr="00EC02E6" w:rsidRDefault="00F356FF" w:rsidP="002548C4">
            <w:pPr>
              <w:jc w:val="left"/>
            </w:pPr>
            <w:r>
              <w:rPr>
                <w:rFonts w:hint="eastAsia"/>
              </w:rPr>
              <w:t>好中球減少症</w:t>
            </w:r>
          </w:p>
        </w:tc>
      </w:tr>
      <w:tr w:rsidR="00F356FF" w:rsidRPr="005C2FF9" w14:paraId="3E5B4394" w14:textId="77777777" w:rsidTr="00F356FF">
        <w:tc>
          <w:tcPr>
            <w:tcW w:w="5637" w:type="dxa"/>
          </w:tcPr>
          <w:p w14:paraId="051B96CE" w14:textId="7D1A63B7" w:rsidR="00F356FF" w:rsidRDefault="00F356FF" w:rsidP="00631B33">
            <w:r>
              <w:rPr>
                <w:rFonts w:hint="eastAsia"/>
              </w:rPr>
              <w:t>テリパラチドBS皮下注キット600μg「モチダ」</w:t>
            </w:r>
          </w:p>
        </w:tc>
        <w:tc>
          <w:tcPr>
            <w:tcW w:w="2857" w:type="dxa"/>
          </w:tcPr>
          <w:p w14:paraId="0E75200D" w14:textId="2EC7AAB1" w:rsidR="00F356FF" w:rsidRDefault="00F356FF" w:rsidP="002548C4">
            <w:pPr>
              <w:jc w:val="left"/>
            </w:pPr>
            <w:r>
              <w:rPr>
                <w:rFonts w:hint="eastAsia"/>
              </w:rPr>
              <w:t>骨粗鬆症</w:t>
            </w:r>
          </w:p>
        </w:tc>
      </w:tr>
      <w:tr w:rsidR="00200BB0" w:rsidRPr="005C2FF9" w14:paraId="2A699D62" w14:textId="77777777" w:rsidTr="00F356FF">
        <w:tc>
          <w:tcPr>
            <w:tcW w:w="5637" w:type="dxa"/>
          </w:tcPr>
          <w:p w14:paraId="50FD5592" w14:textId="1D307AE6" w:rsidR="00200BB0" w:rsidRDefault="00200BB0" w:rsidP="00631B33">
            <w:r>
              <w:rPr>
                <w:rFonts w:hint="eastAsia"/>
              </w:rPr>
              <w:t>インスリンリスプロBS注ソロスターHU「サノフィ」</w:t>
            </w:r>
          </w:p>
        </w:tc>
        <w:tc>
          <w:tcPr>
            <w:tcW w:w="2857" w:type="dxa"/>
            <w:vMerge w:val="restart"/>
          </w:tcPr>
          <w:p w14:paraId="21C8AB8A" w14:textId="335474B7" w:rsidR="00200BB0" w:rsidRDefault="00200BB0" w:rsidP="002548C4">
            <w:pPr>
              <w:jc w:val="left"/>
            </w:pPr>
            <w:r>
              <w:rPr>
                <w:rFonts w:hint="eastAsia"/>
              </w:rPr>
              <w:t>インスリン療法が適応となる糖尿病</w:t>
            </w:r>
          </w:p>
        </w:tc>
      </w:tr>
      <w:tr w:rsidR="00200BB0" w:rsidRPr="005C2FF9" w14:paraId="407549D6" w14:textId="77777777" w:rsidTr="00F356FF">
        <w:tc>
          <w:tcPr>
            <w:tcW w:w="5637" w:type="dxa"/>
          </w:tcPr>
          <w:p w14:paraId="7970514B" w14:textId="535546C6" w:rsidR="00200BB0" w:rsidRDefault="00200BB0" w:rsidP="00631B33">
            <w:r>
              <w:rPr>
                <w:rFonts w:hint="eastAsia"/>
              </w:rPr>
              <w:t>インスリングラルギンBS注ミリオペン「リリー」</w:t>
            </w:r>
          </w:p>
        </w:tc>
        <w:tc>
          <w:tcPr>
            <w:tcW w:w="2857" w:type="dxa"/>
            <w:vMerge/>
          </w:tcPr>
          <w:p w14:paraId="64EBADBE" w14:textId="77777777" w:rsidR="00200BB0" w:rsidRDefault="00200BB0" w:rsidP="00631B33"/>
        </w:tc>
      </w:tr>
    </w:tbl>
    <w:p w14:paraId="1C3738E3" w14:textId="77777777" w:rsidR="00095F52" w:rsidRPr="00586FAA" w:rsidRDefault="00095F52" w:rsidP="00B34F7D"/>
    <w:sectPr w:rsidR="00095F52" w:rsidRPr="00586FA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72EBE5" w14:textId="77777777" w:rsidR="00F337AD" w:rsidRDefault="00F337AD" w:rsidP="00B96EAA">
      <w:r>
        <w:separator/>
      </w:r>
    </w:p>
  </w:endnote>
  <w:endnote w:type="continuationSeparator" w:id="0">
    <w:p w14:paraId="682C5C7D" w14:textId="77777777" w:rsidR="00F337AD" w:rsidRDefault="00F337AD" w:rsidP="00B96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08F51" w14:textId="77777777" w:rsidR="00F337AD" w:rsidRDefault="00F337AD" w:rsidP="00B96EAA">
      <w:r>
        <w:separator/>
      </w:r>
    </w:p>
  </w:footnote>
  <w:footnote w:type="continuationSeparator" w:id="0">
    <w:p w14:paraId="359145FA" w14:textId="77777777" w:rsidR="00F337AD" w:rsidRDefault="00F337AD" w:rsidP="00B96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A46C1"/>
    <w:multiLevelType w:val="hybridMultilevel"/>
    <w:tmpl w:val="740C61BC"/>
    <w:lvl w:ilvl="0" w:tplc="55088B5A">
      <w:start w:val="1"/>
      <w:numFmt w:val="decimalFullWidth"/>
      <w:lvlText w:val="（%1）"/>
      <w:lvlJc w:val="left"/>
      <w:pPr>
        <w:ind w:left="732" w:hanging="7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001818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3578F"/>
    <w:rsid w:val="000008E8"/>
    <w:rsid w:val="0000427D"/>
    <w:rsid w:val="000055F2"/>
    <w:rsid w:val="00011EE3"/>
    <w:rsid w:val="000125D9"/>
    <w:rsid w:val="00012E93"/>
    <w:rsid w:val="00014E04"/>
    <w:rsid w:val="000152C0"/>
    <w:rsid w:val="0001762F"/>
    <w:rsid w:val="000218AF"/>
    <w:rsid w:val="00026575"/>
    <w:rsid w:val="00027B31"/>
    <w:rsid w:val="0003260B"/>
    <w:rsid w:val="00034A64"/>
    <w:rsid w:val="00036C2A"/>
    <w:rsid w:val="0003764D"/>
    <w:rsid w:val="00037D13"/>
    <w:rsid w:val="00042AF3"/>
    <w:rsid w:val="000549A5"/>
    <w:rsid w:val="00056635"/>
    <w:rsid w:val="00060113"/>
    <w:rsid w:val="00061665"/>
    <w:rsid w:val="00061B10"/>
    <w:rsid w:val="00064002"/>
    <w:rsid w:val="000643E5"/>
    <w:rsid w:val="0006582D"/>
    <w:rsid w:val="000675F0"/>
    <w:rsid w:val="00067904"/>
    <w:rsid w:val="00070D4F"/>
    <w:rsid w:val="00071777"/>
    <w:rsid w:val="0007299C"/>
    <w:rsid w:val="000765FE"/>
    <w:rsid w:val="00080EE3"/>
    <w:rsid w:val="000812A6"/>
    <w:rsid w:val="000814B5"/>
    <w:rsid w:val="0008201B"/>
    <w:rsid w:val="000852E1"/>
    <w:rsid w:val="000854A0"/>
    <w:rsid w:val="00085F4D"/>
    <w:rsid w:val="00090AAA"/>
    <w:rsid w:val="00092391"/>
    <w:rsid w:val="00095EF1"/>
    <w:rsid w:val="00095F52"/>
    <w:rsid w:val="00097AE9"/>
    <w:rsid w:val="000A65E7"/>
    <w:rsid w:val="000A6820"/>
    <w:rsid w:val="000A7968"/>
    <w:rsid w:val="000B4DDF"/>
    <w:rsid w:val="000C09A9"/>
    <w:rsid w:val="000C0E00"/>
    <w:rsid w:val="000C10A9"/>
    <w:rsid w:val="000C2A33"/>
    <w:rsid w:val="000C3CC0"/>
    <w:rsid w:val="000C58DC"/>
    <w:rsid w:val="000D0D2E"/>
    <w:rsid w:val="000D17E9"/>
    <w:rsid w:val="000D1CA2"/>
    <w:rsid w:val="000D3390"/>
    <w:rsid w:val="000D39CF"/>
    <w:rsid w:val="000D41B1"/>
    <w:rsid w:val="000E06F8"/>
    <w:rsid w:val="000E49FC"/>
    <w:rsid w:val="000E537E"/>
    <w:rsid w:val="000E6181"/>
    <w:rsid w:val="000E63A3"/>
    <w:rsid w:val="000E6794"/>
    <w:rsid w:val="000E7A97"/>
    <w:rsid w:val="000F4A08"/>
    <w:rsid w:val="000F5BC2"/>
    <w:rsid w:val="00100FAA"/>
    <w:rsid w:val="00105B27"/>
    <w:rsid w:val="001063F4"/>
    <w:rsid w:val="00110931"/>
    <w:rsid w:val="00113D53"/>
    <w:rsid w:val="001148C3"/>
    <w:rsid w:val="00116998"/>
    <w:rsid w:val="001170C1"/>
    <w:rsid w:val="00117D90"/>
    <w:rsid w:val="00120F5F"/>
    <w:rsid w:val="0012227D"/>
    <w:rsid w:val="00122407"/>
    <w:rsid w:val="001276A3"/>
    <w:rsid w:val="00130CF1"/>
    <w:rsid w:val="00131608"/>
    <w:rsid w:val="00134E69"/>
    <w:rsid w:val="00136AD4"/>
    <w:rsid w:val="00136E64"/>
    <w:rsid w:val="00140907"/>
    <w:rsid w:val="0014357B"/>
    <w:rsid w:val="00144CB0"/>
    <w:rsid w:val="0015085E"/>
    <w:rsid w:val="00151BBF"/>
    <w:rsid w:val="00154740"/>
    <w:rsid w:val="00154BE8"/>
    <w:rsid w:val="00157E3A"/>
    <w:rsid w:val="0016197D"/>
    <w:rsid w:val="001641B3"/>
    <w:rsid w:val="001643D3"/>
    <w:rsid w:val="001669EE"/>
    <w:rsid w:val="0017153E"/>
    <w:rsid w:val="00172A89"/>
    <w:rsid w:val="00174B0A"/>
    <w:rsid w:val="00176212"/>
    <w:rsid w:val="00181480"/>
    <w:rsid w:val="00182209"/>
    <w:rsid w:val="00184B11"/>
    <w:rsid w:val="0019309C"/>
    <w:rsid w:val="001931A4"/>
    <w:rsid w:val="0019362D"/>
    <w:rsid w:val="001948E9"/>
    <w:rsid w:val="0019504D"/>
    <w:rsid w:val="001971E7"/>
    <w:rsid w:val="001A0584"/>
    <w:rsid w:val="001A288C"/>
    <w:rsid w:val="001A2F19"/>
    <w:rsid w:val="001A4445"/>
    <w:rsid w:val="001A45E9"/>
    <w:rsid w:val="001A546A"/>
    <w:rsid w:val="001A59CD"/>
    <w:rsid w:val="001A6F16"/>
    <w:rsid w:val="001B30BC"/>
    <w:rsid w:val="001B4404"/>
    <w:rsid w:val="001B615F"/>
    <w:rsid w:val="001B72CF"/>
    <w:rsid w:val="001B7630"/>
    <w:rsid w:val="001C20FC"/>
    <w:rsid w:val="001C2A7E"/>
    <w:rsid w:val="001C6241"/>
    <w:rsid w:val="001D04C2"/>
    <w:rsid w:val="001D1302"/>
    <w:rsid w:val="001D1578"/>
    <w:rsid w:val="001D3116"/>
    <w:rsid w:val="001D408F"/>
    <w:rsid w:val="001D431E"/>
    <w:rsid w:val="001D6F63"/>
    <w:rsid w:val="001E3AA3"/>
    <w:rsid w:val="001E7D98"/>
    <w:rsid w:val="001F2BE5"/>
    <w:rsid w:val="001F6AD5"/>
    <w:rsid w:val="00200BB0"/>
    <w:rsid w:val="00200C5B"/>
    <w:rsid w:val="00201D3E"/>
    <w:rsid w:val="00204C89"/>
    <w:rsid w:val="00205E9E"/>
    <w:rsid w:val="002065B5"/>
    <w:rsid w:val="0020663B"/>
    <w:rsid w:val="00207CC9"/>
    <w:rsid w:val="002105AA"/>
    <w:rsid w:val="00215EAD"/>
    <w:rsid w:val="00215F06"/>
    <w:rsid w:val="00217474"/>
    <w:rsid w:val="002220C9"/>
    <w:rsid w:val="00224290"/>
    <w:rsid w:val="002247AE"/>
    <w:rsid w:val="00230E7D"/>
    <w:rsid w:val="0023541D"/>
    <w:rsid w:val="00235D41"/>
    <w:rsid w:val="002434AE"/>
    <w:rsid w:val="002520D7"/>
    <w:rsid w:val="002548C4"/>
    <w:rsid w:val="00255C61"/>
    <w:rsid w:val="00255E5C"/>
    <w:rsid w:val="0025749F"/>
    <w:rsid w:val="00257690"/>
    <w:rsid w:val="00263068"/>
    <w:rsid w:val="00264F4F"/>
    <w:rsid w:val="002650FF"/>
    <w:rsid w:val="00265B7E"/>
    <w:rsid w:val="002709BA"/>
    <w:rsid w:val="00272043"/>
    <w:rsid w:val="00273107"/>
    <w:rsid w:val="002735AD"/>
    <w:rsid w:val="002744BC"/>
    <w:rsid w:val="00274D10"/>
    <w:rsid w:val="002753C1"/>
    <w:rsid w:val="00277CF1"/>
    <w:rsid w:val="00280949"/>
    <w:rsid w:val="00281D2F"/>
    <w:rsid w:val="002852D6"/>
    <w:rsid w:val="00285EB0"/>
    <w:rsid w:val="002863A0"/>
    <w:rsid w:val="002905BA"/>
    <w:rsid w:val="002905C1"/>
    <w:rsid w:val="00291DA7"/>
    <w:rsid w:val="00291FF5"/>
    <w:rsid w:val="002928B8"/>
    <w:rsid w:val="00293D70"/>
    <w:rsid w:val="0029535B"/>
    <w:rsid w:val="002A018A"/>
    <w:rsid w:val="002A1FCC"/>
    <w:rsid w:val="002A2C0D"/>
    <w:rsid w:val="002A7310"/>
    <w:rsid w:val="002B0C4D"/>
    <w:rsid w:val="002B0E3B"/>
    <w:rsid w:val="002B755B"/>
    <w:rsid w:val="002B79B4"/>
    <w:rsid w:val="002C0C85"/>
    <w:rsid w:val="002C1F7A"/>
    <w:rsid w:val="002C20D2"/>
    <w:rsid w:val="002C3A92"/>
    <w:rsid w:val="002C55F0"/>
    <w:rsid w:val="002C5780"/>
    <w:rsid w:val="002C7211"/>
    <w:rsid w:val="002D18B4"/>
    <w:rsid w:val="002D2F28"/>
    <w:rsid w:val="002D33F5"/>
    <w:rsid w:val="002D3EE9"/>
    <w:rsid w:val="002D5D64"/>
    <w:rsid w:val="002D5DE7"/>
    <w:rsid w:val="002E01C6"/>
    <w:rsid w:val="002E78F9"/>
    <w:rsid w:val="002F5F75"/>
    <w:rsid w:val="002F61C1"/>
    <w:rsid w:val="002F6F16"/>
    <w:rsid w:val="002F78C1"/>
    <w:rsid w:val="00300E9D"/>
    <w:rsid w:val="00302E06"/>
    <w:rsid w:val="003067EB"/>
    <w:rsid w:val="00306BAA"/>
    <w:rsid w:val="0031481B"/>
    <w:rsid w:val="00314DE6"/>
    <w:rsid w:val="00321612"/>
    <w:rsid w:val="00321B46"/>
    <w:rsid w:val="00323DE0"/>
    <w:rsid w:val="0032573B"/>
    <w:rsid w:val="00326E21"/>
    <w:rsid w:val="0032758A"/>
    <w:rsid w:val="0033032A"/>
    <w:rsid w:val="003345B4"/>
    <w:rsid w:val="00335C56"/>
    <w:rsid w:val="00340FCA"/>
    <w:rsid w:val="003419CF"/>
    <w:rsid w:val="003425A7"/>
    <w:rsid w:val="00344AB9"/>
    <w:rsid w:val="0034511B"/>
    <w:rsid w:val="00350E50"/>
    <w:rsid w:val="003518C0"/>
    <w:rsid w:val="00352076"/>
    <w:rsid w:val="003546D0"/>
    <w:rsid w:val="00354E89"/>
    <w:rsid w:val="00355479"/>
    <w:rsid w:val="00362116"/>
    <w:rsid w:val="00363720"/>
    <w:rsid w:val="003676F8"/>
    <w:rsid w:val="003703B0"/>
    <w:rsid w:val="0037266E"/>
    <w:rsid w:val="0037469A"/>
    <w:rsid w:val="003777D9"/>
    <w:rsid w:val="00380126"/>
    <w:rsid w:val="00380FE0"/>
    <w:rsid w:val="00384F33"/>
    <w:rsid w:val="0038561F"/>
    <w:rsid w:val="0038564C"/>
    <w:rsid w:val="00386201"/>
    <w:rsid w:val="003903AF"/>
    <w:rsid w:val="0039619C"/>
    <w:rsid w:val="00397351"/>
    <w:rsid w:val="00397E12"/>
    <w:rsid w:val="003A1BBE"/>
    <w:rsid w:val="003A2F22"/>
    <w:rsid w:val="003A4FC6"/>
    <w:rsid w:val="003A516C"/>
    <w:rsid w:val="003A731A"/>
    <w:rsid w:val="003B092B"/>
    <w:rsid w:val="003B208C"/>
    <w:rsid w:val="003B270F"/>
    <w:rsid w:val="003C0FC2"/>
    <w:rsid w:val="003C4408"/>
    <w:rsid w:val="003C4D7F"/>
    <w:rsid w:val="003D59A2"/>
    <w:rsid w:val="003E1E30"/>
    <w:rsid w:val="003E43BA"/>
    <w:rsid w:val="003E79CB"/>
    <w:rsid w:val="003F16E6"/>
    <w:rsid w:val="003F4929"/>
    <w:rsid w:val="00401479"/>
    <w:rsid w:val="004030CC"/>
    <w:rsid w:val="0040444E"/>
    <w:rsid w:val="004044AE"/>
    <w:rsid w:val="00405780"/>
    <w:rsid w:val="00407793"/>
    <w:rsid w:val="00412FD6"/>
    <w:rsid w:val="004133C0"/>
    <w:rsid w:val="00421953"/>
    <w:rsid w:val="00421DC0"/>
    <w:rsid w:val="004224A7"/>
    <w:rsid w:val="00427CB8"/>
    <w:rsid w:val="00435148"/>
    <w:rsid w:val="0043578F"/>
    <w:rsid w:val="00435DA4"/>
    <w:rsid w:val="004432B8"/>
    <w:rsid w:val="0045091B"/>
    <w:rsid w:val="00452195"/>
    <w:rsid w:val="00453AB7"/>
    <w:rsid w:val="004616AF"/>
    <w:rsid w:val="004625CF"/>
    <w:rsid w:val="004626A2"/>
    <w:rsid w:val="00463896"/>
    <w:rsid w:val="00465F3D"/>
    <w:rsid w:val="00467732"/>
    <w:rsid w:val="0047729B"/>
    <w:rsid w:val="004809A2"/>
    <w:rsid w:val="00482FE4"/>
    <w:rsid w:val="00484C40"/>
    <w:rsid w:val="004872FC"/>
    <w:rsid w:val="0049163F"/>
    <w:rsid w:val="00493C25"/>
    <w:rsid w:val="0049429D"/>
    <w:rsid w:val="00494E53"/>
    <w:rsid w:val="004A2AC8"/>
    <w:rsid w:val="004A2B0A"/>
    <w:rsid w:val="004A3304"/>
    <w:rsid w:val="004A4CE4"/>
    <w:rsid w:val="004A52D5"/>
    <w:rsid w:val="004A6FAB"/>
    <w:rsid w:val="004B0FE4"/>
    <w:rsid w:val="004B56A0"/>
    <w:rsid w:val="004B5CB4"/>
    <w:rsid w:val="004C1FC2"/>
    <w:rsid w:val="004C2F09"/>
    <w:rsid w:val="004C30BF"/>
    <w:rsid w:val="004C6511"/>
    <w:rsid w:val="004C70BC"/>
    <w:rsid w:val="004D06B9"/>
    <w:rsid w:val="004D2F23"/>
    <w:rsid w:val="004D32E1"/>
    <w:rsid w:val="004D3873"/>
    <w:rsid w:val="004D4298"/>
    <w:rsid w:val="004D47F0"/>
    <w:rsid w:val="004D5167"/>
    <w:rsid w:val="004D5DA7"/>
    <w:rsid w:val="004D63CF"/>
    <w:rsid w:val="004E0738"/>
    <w:rsid w:val="004E23BF"/>
    <w:rsid w:val="004F0E62"/>
    <w:rsid w:val="004F2D64"/>
    <w:rsid w:val="00502F12"/>
    <w:rsid w:val="005052F3"/>
    <w:rsid w:val="00511941"/>
    <w:rsid w:val="00511AB6"/>
    <w:rsid w:val="00512C8F"/>
    <w:rsid w:val="00513580"/>
    <w:rsid w:val="00516828"/>
    <w:rsid w:val="005173EC"/>
    <w:rsid w:val="0051772F"/>
    <w:rsid w:val="00522CCC"/>
    <w:rsid w:val="00522FA3"/>
    <w:rsid w:val="005268B8"/>
    <w:rsid w:val="00527726"/>
    <w:rsid w:val="00527F10"/>
    <w:rsid w:val="005332C0"/>
    <w:rsid w:val="00534791"/>
    <w:rsid w:val="00535E9D"/>
    <w:rsid w:val="005411F2"/>
    <w:rsid w:val="00541725"/>
    <w:rsid w:val="005449C8"/>
    <w:rsid w:val="00547CF0"/>
    <w:rsid w:val="00551F75"/>
    <w:rsid w:val="00552AB7"/>
    <w:rsid w:val="0055516E"/>
    <w:rsid w:val="00560D47"/>
    <w:rsid w:val="00561EB2"/>
    <w:rsid w:val="00562FF0"/>
    <w:rsid w:val="0056327A"/>
    <w:rsid w:val="005672F9"/>
    <w:rsid w:val="00567457"/>
    <w:rsid w:val="00567C3F"/>
    <w:rsid w:val="00567F1D"/>
    <w:rsid w:val="00572818"/>
    <w:rsid w:val="00573EF4"/>
    <w:rsid w:val="00576EA1"/>
    <w:rsid w:val="005813D7"/>
    <w:rsid w:val="00582032"/>
    <w:rsid w:val="005820E1"/>
    <w:rsid w:val="005829B3"/>
    <w:rsid w:val="00582D21"/>
    <w:rsid w:val="00583313"/>
    <w:rsid w:val="00585AF1"/>
    <w:rsid w:val="00586FAA"/>
    <w:rsid w:val="005912CF"/>
    <w:rsid w:val="00593D18"/>
    <w:rsid w:val="00594155"/>
    <w:rsid w:val="00595F53"/>
    <w:rsid w:val="005A09C0"/>
    <w:rsid w:val="005A4258"/>
    <w:rsid w:val="005A5FB5"/>
    <w:rsid w:val="005A6594"/>
    <w:rsid w:val="005A734F"/>
    <w:rsid w:val="005B14D3"/>
    <w:rsid w:val="005B1C28"/>
    <w:rsid w:val="005B339C"/>
    <w:rsid w:val="005B38F4"/>
    <w:rsid w:val="005B7326"/>
    <w:rsid w:val="005C2FF9"/>
    <w:rsid w:val="005C4AC1"/>
    <w:rsid w:val="005C6B3A"/>
    <w:rsid w:val="005C6C92"/>
    <w:rsid w:val="005C7D8C"/>
    <w:rsid w:val="005D28D1"/>
    <w:rsid w:val="005E2C01"/>
    <w:rsid w:val="005E4395"/>
    <w:rsid w:val="005E5CD0"/>
    <w:rsid w:val="005F0C1C"/>
    <w:rsid w:val="005F16A0"/>
    <w:rsid w:val="005F3A36"/>
    <w:rsid w:val="005F554B"/>
    <w:rsid w:val="005F67EA"/>
    <w:rsid w:val="005F7182"/>
    <w:rsid w:val="005F7706"/>
    <w:rsid w:val="006002A7"/>
    <w:rsid w:val="00603302"/>
    <w:rsid w:val="00603BED"/>
    <w:rsid w:val="00604466"/>
    <w:rsid w:val="00611E35"/>
    <w:rsid w:val="00612717"/>
    <w:rsid w:val="006133E7"/>
    <w:rsid w:val="0061438B"/>
    <w:rsid w:val="00620683"/>
    <w:rsid w:val="00620FC8"/>
    <w:rsid w:val="00622123"/>
    <w:rsid w:val="00622C72"/>
    <w:rsid w:val="006243DD"/>
    <w:rsid w:val="0063014B"/>
    <w:rsid w:val="0063071C"/>
    <w:rsid w:val="006316BA"/>
    <w:rsid w:val="0063246A"/>
    <w:rsid w:val="006325C7"/>
    <w:rsid w:val="00635B0F"/>
    <w:rsid w:val="00637A52"/>
    <w:rsid w:val="00637F1B"/>
    <w:rsid w:val="00641AE6"/>
    <w:rsid w:val="00645AF3"/>
    <w:rsid w:val="006479DB"/>
    <w:rsid w:val="00647A3B"/>
    <w:rsid w:val="00650CA7"/>
    <w:rsid w:val="0065106E"/>
    <w:rsid w:val="00653F64"/>
    <w:rsid w:val="00655087"/>
    <w:rsid w:val="006573F7"/>
    <w:rsid w:val="00662E72"/>
    <w:rsid w:val="0066356C"/>
    <w:rsid w:val="006667AA"/>
    <w:rsid w:val="00666A3C"/>
    <w:rsid w:val="00673686"/>
    <w:rsid w:val="00673893"/>
    <w:rsid w:val="00680FFE"/>
    <w:rsid w:val="006848B9"/>
    <w:rsid w:val="00693A9F"/>
    <w:rsid w:val="006A0C5D"/>
    <w:rsid w:val="006A188D"/>
    <w:rsid w:val="006A4275"/>
    <w:rsid w:val="006B09DD"/>
    <w:rsid w:val="006B1C5B"/>
    <w:rsid w:val="006B32D2"/>
    <w:rsid w:val="006B3EF6"/>
    <w:rsid w:val="006B4108"/>
    <w:rsid w:val="006B4BF1"/>
    <w:rsid w:val="006B6E58"/>
    <w:rsid w:val="006B71C6"/>
    <w:rsid w:val="006C3A9B"/>
    <w:rsid w:val="006C4DE6"/>
    <w:rsid w:val="006C6150"/>
    <w:rsid w:val="006C757F"/>
    <w:rsid w:val="006C77D3"/>
    <w:rsid w:val="006D287E"/>
    <w:rsid w:val="006D53C7"/>
    <w:rsid w:val="006E04EB"/>
    <w:rsid w:val="006E1FCF"/>
    <w:rsid w:val="006E30F7"/>
    <w:rsid w:val="006E3889"/>
    <w:rsid w:val="006F2779"/>
    <w:rsid w:val="006F36D4"/>
    <w:rsid w:val="006F3DAF"/>
    <w:rsid w:val="006F43D2"/>
    <w:rsid w:val="006F47E2"/>
    <w:rsid w:val="006F6F20"/>
    <w:rsid w:val="00700F4C"/>
    <w:rsid w:val="0070237B"/>
    <w:rsid w:val="007023EC"/>
    <w:rsid w:val="007031EB"/>
    <w:rsid w:val="00711949"/>
    <w:rsid w:val="007152C5"/>
    <w:rsid w:val="00715349"/>
    <w:rsid w:val="00716154"/>
    <w:rsid w:val="00722DE9"/>
    <w:rsid w:val="007230DA"/>
    <w:rsid w:val="00723460"/>
    <w:rsid w:val="007238AD"/>
    <w:rsid w:val="00723A49"/>
    <w:rsid w:val="00723ED9"/>
    <w:rsid w:val="007246D9"/>
    <w:rsid w:val="00726964"/>
    <w:rsid w:val="00732F21"/>
    <w:rsid w:val="007330FD"/>
    <w:rsid w:val="0073359A"/>
    <w:rsid w:val="0073425B"/>
    <w:rsid w:val="00736535"/>
    <w:rsid w:val="00741B46"/>
    <w:rsid w:val="0074554F"/>
    <w:rsid w:val="007501A0"/>
    <w:rsid w:val="00751446"/>
    <w:rsid w:val="00751D4D"/>
    <w:rsid w:val="0075729E"/>
    <w:rsid w:val="00757C21"/>
    <w:rsid w:val="007608C6"/>
    <w:rsid w:val="00762322"/>
    <w:rsid w:val="007625D9"/>
    <w:rsid w:val="00762B48"/>
    <w:rsid w:val="00762DFA"/>
    <w:rsid w:val="00770184"/>
    <w:rsid w:val="00772F26"/>
    <w:rsid w:val="00776FE9"/>
    <w:rsid w:val="0077746E"/>
    <w:rsid w:val="00782A30"/>
    <w:rsid w:val="00782D7A"/>
    <w:rsid w:val="007844E3"/>
    <w:rsid w:val="00785065"/>
    <w:rsid w:val="0079240D"/>
    <w:rsid w:val="0079338D"/>
    <w:rsid w:val="00793E39"/>
    <w:rsid w:val="00795A28"/>
    <w:rsid w:val="00795A6C"/>
    <w:rsid w:val="00795F1E"/>
    <w:rsid w:val="00797A87"/>
    <w:rsid w:val="007A0F5E"/>
    <w:rsid w:val="007A7567"/>
    <w:rsid w:val="007B0950"/>
    <w:rsid w:val="007B32FF"/>
    <w:rsid w:val="007B36F5"/>
    <w:rsid w:val="007B79CD"/>
    <w:rsid w:val="007C1B8F"/>
    <w:rsid w:val="007C1BA0"/>
    <w:rsid w:val="007C4153"/>
    <w:rsid w:val="007C492C"/>
    <w:rsid w:val="007C5661"/>
    <w:rsid w:val="007C780B"/>
    <w:rsid w:val="007D092D"/>
    <w:rsid w:val="007D2858"/>
    <w:rsid w:val="007D49BF"/>
    <w:rsid w:val="007D6F80"/>
    <w:rsid w:val="007E2AF5"/>
    <w:rsid w:val="007E2DF2"/>
    <w:rsid w:val="007E488D"/>
    <w:rsid w:val="007E782F"/>
    <w:rsid w:val="007F0930"/>
    <w:rsid w:val="007F2E25"/>
    <w:rsid w:val="007F3A19"/>
    <w:rsid w:val="007F56E1"/>
    <w:rsid w:val="007F6A4C"/>
    <w:rsid w:val="007F6B75"/>
    <w:rsid w:val="007F6CA6"/>
    <w:rsid w:val="007F752F"/>
    <w:rsid w:val="007F7860"/>
    <w:rsid w:val="00802C24"/>
    <w:rsid w:val="0081039D"/>
    <w:rsid w:val="00811347"/>
    <w:rsid w:val="0081484E"/>
    <w:rsid w:val="00815E02"/>
    <w:rsid w:val="00815EA2"/>
    <w:rsid w:val="008171D4"/>
    <w:rsid w:val="00823A89"/>
    <w:rsid w:val="00827E8C"/>
    <w:rsid w:val="008328F1"/>
    <w:rsid w:val="00832BFE"/>
    <w:rsid w:val="0083381A"/>
    <w:rsid w:val="00836F49"/>
    <w:rsid w:val="00845FE8"/>
    <w:rsid w:val="0084654B"/>
    <w:rsid w:val="00853635"/>
    <w:rsid w:val="00853A53"/>
    <w:rsid w:val="00854482"/>
    <w:rsid w:val="00857A3F"/>
    <w:rsid w:val="00861545"/>
    <w:rsid w:val="008617E0"/>
    <w:rsid w:val="0086414F"/>
    <w:rsid w:val="0086506D"/>
    <w:rsid w:val="008653DC"/>
    <w:rsid w:val="00866132"/>
    <w:rsid w:val="00866EE4"/>
    <w:rsid w:val="00867133"/>
    <w:rsid w:val="00867D78"/>
    <w:rsid w:val="00871564"/>
    <w:rsid w:val="00872959"/>
    <w:rsid w:val="00876C21"/>
    <w:rsid w:val="00890D72"/>
    <w:rsid w:val="00891EFD"/>
    <w:rsid w:val="00894D37"/>
    <w:rsid w:val="0089651C"/>
    <w:rsid w:val="008978A8"/>
    <w:rsid w:val="008A11F9"/>
    <w:rsid w:val="008A1E2C"/>
    <w:rsid w:val="008A3D09"/>
    <w:rsid w:val="008A488C"/>
    <w:rsid w:val="008A75A7"/>
    <w:rsid w:val="008B0685"/>
    <w:rsid w:val="008B19BE"/>
    <w:rsid w:val="008B6038"/>
    <w:rsid w:val="008B7C54"/>
    <w:rsid w:val="008C0BCE"/>
    <w:rsid w:val="008C2B9C"/>
    <w:rsid w:val="008D0740"/>
    <w:rsid w:val="008D5C6C"/>
    <w:rsid w:val="008D7D66"/>
    <w:rsid w:val="008E52D9"/>
    <w:rsid w:val="008F03F0"/>
    <w:rsid w:val="008F441A"/>
    <w:rsid w:val="008F59AB"/>
    <w:rsid w:val="00901D5C"/>
    <w:rsid w:val="009031CE"/>
    <w:rsid w:val="009032B0"/>
    <w:rsid w:val="009053D1"/>
    <w:rsid w:val="00905CFC"/>
    <w:rsid w:val="0091277E"/>
    <w:rsid w:val="0091332A"/>
    <w:rsid w:val="00913EB2"/>
    <w:rsid w:val="00914186"/>
    <w:rsid w:val="00916766"/>
    <w:rsid w:val="00916AFD"/>
    <w:rsid w:val="00916EED"/>
    <w:rsid w:val="00917E1E"/>
    <w:rsid w:val="0092082E"/>
    <w:rsid w:val="00920DBE"/>
    <w:rsid w:val="0092276A"/>
    <w:rsid w:val="009249BB"/>
    <w:rsid w:val="00927918"/>
    <w:rsid w:val="00931D55"/>
    <w:rsid w:val="00932C14"/>
    <w:rsid w:val="009341C0"/>
    <w:rsid w:val="00936980"/>
    <w:rsid w:val="00942267"/>
    <w:rsid w:val="009466CB"/>
    <w:rsid w:val="00950DE1"/>
    <w:rsid w:val="009518B0"/>
    <w:rsid w:val="00951BF6"/>
    <w:rsid w:val="00952E7F"/>
    <w:rsid w:val="00955053"/>
    <w:rsid w:val="009562DC"/>
    <w:rsid w:val="00957132"/>
    <w:rsid w:val="00957EF2"/>
    <w:rsid w:val="00960EDD"/>
    <w:rsid w:val="00962951"/>
    <w:rsid w:val="00962E5C"/>
    <w:rsid w:val="009633A2"/>
    <w:rsid w:val="00965079"/>
    <w:rsid w:val="00965354"/>
    <w:rsid w:val="0097073D"/>
    <w:rsid w:val="009712B3"/>
    <w:rsid w:val="0097164F"/>
    <w:rsid w:val="009740A3"/>
    <w:rsid w:val="00977AED"/>
    <w:rsid w:val="009855B7"/>
    <w:rsid w:val="00987046"/>
    <w:rsid w:val="009876AB"/>
    <w:rsid w:val="00991B26"/>
    <w:rsid w:val="0099270F"/>
    <w:rsid w:val="00993972"/>
    <w:rsid w:val="00993AB7"/>
    <w:rsid w:val="009958BA"/>
    <w:rsid w:val="0099626C"/>
    <w:rsid w:val="00996609"/>
    <w:rsid w:val="009A0603"/>
    <w:rsid w:val="009A3F83"/>
    <w:rsid w:val="009A46C2"/>
    <w:rsid w:val="009A47C7"/>
    <w:rsid w:val="009A56F4"/>
    <w:rsid w:val="009A5BBA"/>
    <w:rsid w:val="009A6A81"/>
    <w:rsid w:val="009A6D68"/>
    <w:rsid w:val="009B0A90"/>
    <w:rsid w:val="009B1282"/>
    <w:rsid w:val="009B29D1"/>
    <w:rsid w:val="009B684A"/>
    <w:rsid w:val="009C06E3"/>
    <w:rsid w:val="009C1084"/>
    <w:rsid w:val="009C4C16"/>
    <w:rsid w:val="009C6075"/>
    <w:rsid w:val="009C786C"/>
    <w:rsid w:val="009C7E78"/>
    <w:rsid w:val="009D0897"/>
    <w:rsid w:val="009D1E42"/>
    <w:rsid w:val="009D2C30"/>
    <w:rsid w:val="009D42AC"/>
    <w:rsid w:val="009D46B6"/>
    <w:rsid w:val="009E0053"/>
    <w:rsid w:val="009E04E8"/>
    <w:rsid w:val="009E0A79"/>
    <w:rsid w:val="009E212C"/>
    <w:rsid w:val="009E7041"/>
    <w:rsid w:val="009F3D11"/>
    <w:rsid w:val="009F4064"/>
    <w:rsid w:val="00A03FE0"/>
    <w:rsid w:val="00A05588"/>
    <w:rsid w:val="00A10A80"/>
    <w:rsid w:val="00A11309"/>
    <w:rsid w:val="00A20F70"/>
    <w:rsid w:val="00A240D8"/>
    <w:rsid w:val="00A26511"/>
    <w:rsid w:val="00A32353"/>
    <w:rsid w:val="00A3258F"/>
    <w:rsid w:val="00A32958"/>
    <w:rsid w:val="00A331F0"/>
    <w:rsid w:val="00A35EC8"/>
    <w:rsid w:val="00A43850"/>
    <w:rsid w:val="00A44417"/>
    <w:rsid w:val="00A515B1"/>
    <w:rsid w:val="00A52F6D"/>
    <w:rsid w:val="00A56349"/>
    <w:rsid w:val="00A57141"/>
    <w:rsid w:val="00A575AE"/>
    <w:rsid w:val="00A579B0"/>
    <w:rsid w:val="00A57B45"/>
    <w:rsid w:val="00A623F5"/>
    <w:rsid w:val="00A65356"/>
    <w:rsid w:val="00A65DFE"/>
    <w:rsid w:val="00A7578C"/>
    <w:rsid w:val="00A76B07"/>
    <w:rsid w:val="00A771F8"/>
    <w:rsid w:val="00A80F4F"/>
    <w:rsid w:val="00A81B83"/>
    <w:rsid w:val="00A83100"/>
    <w:rsid w:val="00A91C28"/>
    <w:rsid w:val="00A92FD7"/>
    <w:rsid w:val="00A93436"/>
    <w:rsid w:val="00AA12D3"/>
    <w:rsid w:val="00AA232E"/>
    <w:rsid w:val="00AA382D"/>
    <w:rsid w:val="00AA4E65"/>
    <w:rsid w:val="00AA5A83"/>
    <w:rsid w:val="00AA5D99"/>
    <w:rsid w:val="00AA699D"/>
    <w:rsid w:val="00AA767A"/>
    <w:rsid w:val="00AB01A6"/>
    <w:rsid w:val="00AB142A"/>
    <w:rsid w:val="00AB430B"/>
    <w:rsid w:val="00AB66ED"/>
    <w:rsid w:val="00AB72E2"/>
    <w:rsid w:val="00AC36DE"/>
    <w:rsid w:val="00AC3C0B"/>
    <w:rsid w:val="00AC5890"/>
    <w:rsid w:val="00AC7721"/>
    <w:rsid w:val="00AD1DA4"/>
    <w:rsid w:val="00AD2553"/>
    <w:rsid w:val="00AD25F8"/>
    <w:rsid w:val="00AD2FB0"/>
    <w:rsid w:val="00AD39F6"/>
    <w:rsid w:val="00AD50CA"/>
    <w:rsid w:val="00AE11D9"/>
    <w:rsid w:val="00AF1126"/>
    <w:rsid w:val="00AF4D5D"/>
    <w:rsid w:val="00AF5506"/>
    <w:rsid w:val="00AF6F54"/>
    <w:rsid w:val="00AF7457"/>
    <w:rsid w:val="00B009FA"/>
    <w:rsid w:val="00B018C8"/>
    <w:rsid w:val="00B05835"/>
    <w:rsid w:val="00B11702"/>
    <w:rsid w:val="00B11D1D"/>
    <w:rsid w:val="00B12263"/>
    <w:rsid w:val="00B14BF7"/>
    <w:rsid w:val="00B16338"/>
    <w:rsid w:val="00B23CE4"/>
    <w:rsid w:val="00B24237"/>
    <w:rsid w:val="00B27108"/>
    <w:rsid w:val="00B30963"/>
    <w:rsid w:val="00B31AE2"/>
    <w:rsid w:val="00B329C7"/>
    <w:rsid w:val="00B34832"/>
    <w:rsid w:val="00B34F7D"/>
    <w:rsid w:val="00B40504"/>
    <w:rsid w:val="00B43C59"/>
    <w:rsid w:val="00B4407D"/>
    <w:rsid w:val="00B4598D"/>
    <w:rsid w:val="00B45AB4"/>
    <w:rsid w:val="00B50255"/>
    <w:rsid w:val="00B510CD"/>
    <w:rsid w:val="00B520A3"/>
    <w:rsid w:val="00B520FE"/>
    <w:rsid w:val="00B53518"/>
    <w:rsid w:val="00B547F0"/>
    <w:rsid w:val="00B57CDC"/>
    <w:rsid w:val="00B61086"/>
    <w:rsid w:val="00B63446"/>
    <w:rsid w:val="00B64D7D"/>
    <w:rsid w:val="00B64EC5"/>
    <w:rsid w:val="00B73482"/>
    <w:rsid w:val="00B74779"/>
    <w:rsid w:val="00B74A0E"/>
    <w:rsid w:val="00B776BC"/>
    <w:rsid w:val="00B77EF9"/>
    <w:rsid w:val="00B8187D"/>
    <w:rsid w:val="00B87CAA"/>
    <w:rsid w:val="00B87D49"/>
    <w:rsid w:val="00B91D8B"/>
    <w:rsid w:val="00B96D3D"/>
    <w:rsid w:val="00B96EAA"/>
    <w:rsid w:val="00BA1277"/>
    <w:rsid w:val="00BA64AA"/>
    <w:rsid w:val="00BC017E"/>
    <w:rsid w:val="00BC537A"/>
    <w:rsid w:val="00BD0684"/>
    <w:rsid w:val="00BD1B53"/>
    <w:rsid w:val="00BD3704"/>
    <w:rsid w:val="00BD4A1D"/>
    <w:rsid w:val="00BD5574"/>
    <w:rsid w:val="00BD6932"/>
    <w:rsid w:val="00BE164B"/>
    <w:rsid w:val="00BE2B82"/>
    <w:rsid w:val="00BE31FB"/>
    <w:rsid w:val="00BE7786"/>
    <w:rsid w:val="00BE7DA1"/>
    <w:rsid w:val="00BF17EB"/>
    <w:rsid w:val="00BF437A"/>
    <w:rsid w:val="00BF48C4"/>
    <w:rsid w:val="00BF53B0"/>
    <w:rsid w:val="00BF6DA9"/>
    <w:rsid w:val="00C0009B"/>
    <w:rsid w:val="00C00576"/>
    <w:rsid w:val="00C03AFB"/>
    <w:rsid w:val="00C04CEC"/>
    <w:rsid w:val="00C1042A"/>
    <w:rsid w:val="00C11241"/>
    <w:rsid w:val="00C13C08"/>
    <w:rsid w:val="00C168CA"/>
    <w:rsid w:val="00C201C9"/>
    <w:rsid w:val="00C2120C"/>
    <w:rsid w:val="00C22388"/>
    <w:rsid w:val="00C22A15"/>
    <w:rsid w:val="00C22BFE"/>
    <w:rsid w:val="00C24F0C"/>
    <w:rsid w:val="00C25C83"/>
    <w:rsid w:val="00C26EBB"/>
    <w:rsid w:val="00C3296E"/>
    <w:rsid w:val="00C32C6E"/>
    <w:rsid w:val="00C32E5D"/>
    <w:rsid w:val="00C3415E"/>
    <w:rsid w:val="00C41D66"/>
    <w:rsid w:val="00C44B85"/>
    <w:rsid w:val="00C53E47"/>
    <w:rsid w:val="00C5520F"/>
    <w:rsid w:val="00C60A66"/>
    <w:rsid w:val="00C61377"/>
    <w:rsid w:val="00C61E40"/>
    <w:rsid w:val="00C625FB"/>
    <w:rsid w:val="00C63F19"/>
    <w:rsid w:val="00C74775"/>
    <w:rsid w:val="00C76DEA"/>
    <w:rsid w:val="00C76E39"/>
    <w:rsid w:val="00C8014C"/>
    <w:rsid w:val="00C80167"/>
    <w:rsid w:val="00C84196"/>
    <w:rsid w:val="00C8548F"/>
    <w:rsid w:val="00C866A3"/>
    <w:rsid w:val="00C90605"/>
    <w:rsid w:val="00C916D3"/>
    <w:rsid w:val="00C92490"/>
    <w:rsid w:val="00C9298C"/>
    <w:rsid w:val="00C92CBB"/>
    <w:rsid w:val="00C965D0"/>
    <w:rsid w:val="00C97395"/>
    <w:rsid w:val="00C97DC8"/>
    <w:rsid w:val="00CA06E1"/>
    <w:rsid w:val="00CA2E3D"/>
    <w:rsid w:val="00CA4B69"/>
    <w:rsid w:val="00CA58CA"/>
    <w:rsid w:val="00CB0C63"/>
    <w:rsid w:val="00CB16B4"/>
    <w:rsid w:val="00CB21D8"/>
    <w:rsid w:val="00CB2247"/>
    <w:rsid w:val="00CB54E4"/>
    <w:rsid w:val="00CB6671"/>
    <w:rsid w:val="00CB77F7"/>
    <w:rsid w:val="00CC0354"/>
    <w:rsid w:val="00CC0531"/>
    <w:rsid w:val="00CC2D0B"/>
    <w:rsid w:val="00CC654E"/>
    <w:rsid w:val="00CD0030"/>
    <w:rsid w:val="00CD36BF"/>
    <w:rsid w:val="00CD457A"/>
    <w:rsid w:val="00CD4FDE"/>
    <w:rsid w:val="00CD6D86"/>
    <w:rsid w:val="00CE2FAF"/>
    <w:rsid w:val="00CE3B9D"/>
    <w:rsid w:val="00CE4207"/>
    <w:rsid w:val="00CE49C7"/>
    <w:rsid w:val="00CE4C03"/>
    <w:rsid w:val="00CE4F31"/>
    <w:rsid w:val="00CE57FB"/>
    <w:rsid w:val="00D00BE9"/>
    <w:rsid w:val="00D03FDF"/>
    <w:rsid w:val="00D05D28"/>
    <w:rsid w:val="00D1080A"/>
    <w:rsid w:val="00D14092"/>
    <w:rsid w:val="00D20343"/>
    <w:rsid w:val="00D20B22"/>
    <w:rsid w:val="00D25B23"/>
    <w:rsid w:val="00D3037C"/>
    <w:rsid w:val="00D37587"/>
    <w:rsid w:val="00D406DC"/>
    <w:rsid w:val="00D45A16"/>
    <w:rsid w:val="00D52B99"/>
    <w:rsid w:val="00D56431"/>
    <w:rsid w:val="00D57E4D"/>
    <w:rsid w:val="00D613B9"/>
    <w:rsid w:val="00D660BA"/>
    <w:rsid w:val="00D66F85"/>
    <w:rsid w:val="00D712EE"/>
    <w:rsid w:val="00D7324C"/>
    <w:rsid w:val="00D80602"/>
    <w:rsid w:val="00D8216A"/>
    <w:rsid w:val="00D83A1E"/>
    <w:rsid w:val="00D84570"/>
    <w:rsid w:val="00D86944"/>
    <w:rsid w:val="00D86BB9"/>
    <w:rsid w:val="00D8722C"/>
    <w:rsid w:val="00D87685"/>
    <w:rsid w:val="00D90365"/>
    <w:rsid w:val="00D911D0"/>
    <w:rsid w:val="00D917E8"/>
    <w:rsid w:val="00D942E0"/>
    <w:rsid w:val="00D9536C"/>
    <w:rsid w:val="00DA0168"/>
    <w:rsid w:val="00DA29A2"/>
    <w:rsid w:val="00DA5C75"/>
    <w:rsid w:val="00DA5DEE"/>
    <w:rsid w:val="00DB0285"/>
    <w:rsid w:val="00DB126E"/>
    <w:rsid w:val="00DB1365"/>
    <w:rsid w:val="00DB4829"/>
    <w:rsid w:val="00DB64A3"/>
    <w:rsid w:val="00DB7EAA"/>
    <w:rsid w:val="00DC0AD7"/>
    <w:rsid w:val="00DC5BD9"/>
    <w:rsid w:val="00DC7672"/>
    <w:rsid w:val="00DC795E"/>
    <w:rsid w:val="00DD0938"/>
    <w:rsid w:val="00DD13EA"/>
    <w:rsid w:val="00DD3C84"/>
    <w:rsid w:val="00DD3DF6"/>
    <w:rsid w:val="00DE07E0"/>
    <w:rsid w:val="00DE3F2E"/>
    <w:rsid w:val="00DE6B96"/>
    <w:rsid w:val="00DF1E19"/>
    <w:rsid w:val="00DF432E"/>
    <w:rsid w:val="00DF4D76"/>
    <w:rsid w:val="00E02A70"/>
    <w:rsid w:val="00E02D86"/>
    <w:rsid w:val="00E040B6"/>
    <w:rsid w:val="00E10D64"/>
    <w:rsid w:val="00E11A1E"/>
    <w:rsid w:val="00E14211"/>
    <w:rsid w:val="00E14AA6"/>
    <w:rsid w:val="00E156DE"/>
    <w:rsid w:val="00E17BF3"/>
    <w:rsid w:val="00E20B45"/>
    <w:rsid w:val="00E2239A"/>
    <w:rsid w:val="00E23839"/>
    <w:rsid w:val="00E26006"/>
    <w:rsid w:val="00E261AE"/>
    <w:rsid w:val="00E32936"/>
    <w:rsid w:val="00E33382"/>
    <w:rsid w:val="00E35027"/>
    <w:rsid w:val="00E41B9B"/>
    <w:rsid w:val="00E45A72"/>
    <w:rsid w:val="00E46EA6"/>
    <w:rsid w:val="00E52EA8"/>
    <w:rsid w:val="00E52F3D"/>
    <w:rsid w:val="00E531E3"/>
    <w:rsid w:val="00E5327F"/>
    <w:rsid w:val="00E6106C"/>
    <w:rsid w:val="00E664FB"/>
    <w:rsid w:val="00E70E30"/>
    <w:rsid w:val="00E719FB"/>
    <w:rsid w:val="00E73CE4"/>
    <w:rsid w:val="00E74588"/>
    <w:rsid w:val="00E76D2F"/>
    <w:rsid w:val="00E77537"/>
    <w:rsid w:val="00E817E9"/>
    <w:rsid w:val="00E84A34"/>
    <w:rsid w:val="00E867C1"/>
    <w:rsid w:val="00E86825"/>
    <w:rsid w:val="00E868DC"/>
    <w:rsid w:val="00E86BDE"/>
    <w:rsid w:val="00E9177A"/>
    <w:rsid w:val="00E91B4F"/>
    <w:rsid w:val="00E93AD3"/>
    <w:rsid w:val="00E9604F"/>
    <w:rsid w:val="00E96B80"/>
    <w:rsid w:val="00E979C3"/>
    <w:rsid w:val="00E97C07"/>
    <w:rsid w:val="00EA231D"/>
    <w:rsid w:val="00EA3047"/>
    <w:rsid w:val="00EA3884"/>
    <w:rsid w:val="00EA41BC"/>
    <w:rsid w:val="00EB2391"/>
    <w:rsid w:val="00EB3D7B"/>
    <w:rsid w:val="00EB7AF7"/>
    <w:rsid w:val="00EC02B7"/>
    <w:rsid w:val="00EC02E6"/>
    <w:rsid w:val="00EC1794"/>
    <w:rsid w:val="00EC4852"/>
    <w:rsid w:val="00EC5DB5"/>
    <w:rsid w:val="00ED16DF"/>
    <w:rsid w:val="00ED58D8"/>
    <w:rsid w:val="00ED6E0A"/>
    <w:rsid w:val="00EE16A7"/>
    <w:rsid w:val="00EE2B53"/>
    <w:rsid w:val="00EE45DD"/>
    <w:rsid w:val="00EE6A51"/>
    <w:rsid w:val="00EE6F26"/>
    <w:rsid w:val="00EF01A0"/>
    <w:rsid w:val="00EF477F"/>
    <w:rsid w:val="00EF7C65"/>
    <w:rsid w:val="00F0068F"/>
    <w:rsid w:val="00F01096"/>
    <w:rsid w:val="00F02A5A"/>
    <w:rsid w:val="00F04B7C"/>
    <w:rsid w:val="00F05A97"/>
    <w:rsid w:val="00F12F3E"/>
    <w:rsid w:val="00F1373B"/>
    <w:rsid w:val="00F141DB"/>
    <w:rsid w:val="00F17967"/>
    <w:rsid w:val="00F2419F"/>
    <w:rsid w:val="00F245BF"/>
    <w:rsid w:val="00F24E81"/>
    <w:rsid w:val="00F260EC"/>
    <w:rsid w:val="00F2628B"/>
    <w:rsid w:val="00F2728D"/>
    <w:rsid w:val="00F306EA"/>
    <w:rsid w:val="00F31380"/>
    <w:rsid w:val="00F33205"/>
    <w:rsid w:val="00F337AD"/>
    <w:rsid w:val="00F339C6"/>
    <w:rsid w:val="00F352AF"/>
    <w:rsid w:val="00F356FF"/>
    <w:rsid w:val="00F42E1A"/>
    <w:rsid w:val="00F42E9A"/>
    <w:rsid w:val="00F43AF0"/>
    <w:rsid w:val="00F52498"/>
    <w:rsid w:val="00F57ACE"/>
    <w:rsid w:val="00F60E1E"/>
    <w:rsid w:val="00F6385E"/>
    <w:rsid w:val="00F6424C"/>
    <w:rsid w:val="00F6484F"/>
    <w:rsid w:val="00F64C3B"/>
    <w:rsid w:val="00F64D3E"/>
    <w:rsid w:val="00F657F7"/>
    <w:rsid w:val="00F71952"/>
    <w:rsid w:val="00F722FC"/>
    <w:rsid w:val="00F74D54"/>
    <w:rsid w:val="00F75DF0"/>
    <w:rsid w:val="00F8366B"/>
    <w:rsid w:val="00F83BCB"/>
    <w:rsid w:val="00F843D7"/>
    <w:rsid w:val="00F87B85"/>
    <w:rsid w:val="00F90E21"/>
    <w:rsid w:val="00F911C2"/>
    <w:rsid w:val="00F936D1"/>
    <w:rsid w:val="00F97276"/>
    <w:rsid w:val="00F97518"/>
    <w:rsid w:val="00F979B8"/>
    <w:rsid w:val="00F97CE6"/>
    <w:rsid w:val="00FA14E7"/>
    <w:rsid w:val="00FA6B6B"/>
    <w:rsid w:val="00FA6D21"/>
    <w:rsid w:val="00FA7C6B"/>
    <w:rsid w:val="00FB042E"/>
    <w:rsid w:val="00FB33C7"/>
    <w:rsid w:val="00FB6D10"/>
    <w:rsid w:val="00FB708A"/>
    <w:rsid w:val="00FB7B94"/>
    <w:rsid w:val="00FC0017"/>
    <w:rsid w:val="00FC0259"/>
    <w:rsid w:val="00FC0C6D"/>
    <w:rsid w:val="00FC377A"/>
    <w:rsid w:val="00FC4610"/>
    <w:rsid w:val="00FC61C1"/>
    <w:rsid w:val="00FD0E22"/>
    <w:rsid w:val="00FD2F4B"/>
    <w:rsid w:val="00FD3933"/>
    <w:rsid w:val="00FD5EEF"/>
    <w:rsid w:val="00FD6634"/>
    <w:rsid w:val="00FE0BC9"/>
    <w:rsid w:val="00FE1D3F"/>
    <w:rsid w:val="00FE26D0"/>
    <w:rsid w:val="00FE3D10"/>
    <w:rsid w:val="00FE43D7"/>
    <w:rsid w:val="00FE5EE9"/>
    <w:rsid w:val="00FE7079"/>
    <w:rsid w:val="00FF0651"/>
    <w:rsid w:val="00FF144E"/>
    <w:rsid w:val="00FF566E"/>
    <w:rsid w:val="00FF66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AFC892"/>
  <w15:docId w15:val="{40FA727A-ED01-42B8-A497-B689F3461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1AE2"/>
    <w:pPr>
      <w:widowControl w:val="0"/>
      <w:jc w:val="both"/>
    </w:pPr>
  </w:style>
  <w:style w:type="table" w:styleId="a4">
    <w:name w:val="Table Grid"/>
    <w:basedOn w:val="a1"/>
    <w:uiPriority w:val="39"/>
    <w:rsid w:val="00C62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unhideWhenUsed/>
    <w:rsid w:val="00E46EA6"/>
    <w:rPr>
      <w:color w:val="0563C1" w:themeColor="hyperlink"/>
      <w:u w:val="single"/>
    </w:rPr>
  </w:style>
  <w:style w:type="character" w:styleId="a6">
    <w:name w:val="Unresolved Mention"/>
    <w:basedOn w:val="a0"/>
    <w:uiPriority w:val="99"/>
    <w:semiHidden/>
    <w:unhideWhenUsed/>
    <w:rsid w:val="00E46EA6"/>
    <w:rPr>
      <w:color w:val="605E5C"/>
      <w:shd w:val="clear" w:color="auto" w:fill="E1DFDD"/>
    </w:rPr>
  </w:style>
  <w:style w:type="character" w:styleId="a7">
    <w:name w:val="FollowedHyperlink"/>
    <w:basedOn w:val="a0"/>
    <w:uiPriority w:val="99"/>
    <w:semiHidden/>
    <w:unhideWhenUsed/>
    <w:rsid w:val="009A5BBA"/>
    <w:rPr>
      <w:color w:val="954F72" w:themeColor="followedHyperlink"/>
      <w:u w:val="single"/>
    </w:rPr>
  </w:style>
  <w:style w:type="paragraph" w:styleId="a8">
    <w:name w:val="Date"/>
    <w:basedOn w:val="a"/>
    <w:next w:val="a"/>
    <w:link w:val="a9"/>
    <w:uiPriority w:val="99"/>
    <w:semiHidden/>
    <w:unhideWhenUsed/>
    <w:rsid w:val="00323DE0"/>
  </w:style>
  <w:style w:type="character" w:customStyle="1" w:styleId="a9">
    <w:name w:val="日付 (文字)"/>
    <w:basedOn w:val="a0"/>
    <w:link w:val="a8"/>
    <w:uiPriority w:val="99"/>
    <w:semiHidden/>
    <w:rsid w:val="00323DE0"/>
  </w:style>
  <w:style w:type="paragraph" w:styleId="aa">
    <w:name w:val="Balloon Text"/>
    <w:basedOn w:val="a"/>
    <w:link w:val="ab"/>
    <w:uiPriority w:val="99"/>
    <w:semiHidden/>
    <w:unhideWhenUsed/>
    <w:rsid w:val="0053479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34791"/>
    <w:rPr>
      <w:rFonts w:asciiTheme="majorHAnsi" w:eastAsiaTheme="majorEastAsia" w:hAnsiTheme="majorHAnsi" w:cstheme="majorBidi"/>
      <w:sz w:val="18"/>
      <w:szCs w:val="18"/>
    </w:rPr>
  </w:style>
  <w:style w:type="paragraph" w:styleId="ac">
    <w:name w:val="header"/>
    <w:basedOn w:val="a"/>
    <w:link w:val="ad"/>
    <w:uiPriority w:val="99"/>
    <w:unhideWhenUsed/>
    <w:rsid w:val="00B96EAA"/>
    <w:pPr>
      <w:tabs>
        <w:tab w:val="center" w:pos="4252"/>
        <w:tab w:val="right" w:pos="8504"/>
      </w:tabs>
      <w:snapToGrid w:val="0"/>
    </w:pPr>
  </w:style>
  <w:style w:type="character" w:customStyle="1" w:styleId="ad">
    <w:name w:val="ヘッダー (文字)"/>
    <w:basedOn w:val="a0"/>
    <w:link w:val="ac"/>
    <w:uiPriority w:val="99"/>
    <w:rsid w:val="00B96EAA"/>
  </w:style>
  <w:style w:type="paragraph" w:styleId="ae">
    <w:name w:val="footer"/>
    <w:basedOn w:val="a"/>
    <w:link w:val="af"/>
    <w:uiPriority w:val="99"/>
    <w:unhideWhenUsed/>
    <w:rsid w:val="00B96EAA"/>
    <w:pPr>
      <w:tabs>
        <w:tab w:val="center" w:pos="4252"/>
        <w:tab w:val="right" w:pos="8504"/>
      </w:tabs>
      <w:snapToGrid w:val="0"/>
    </w:pPr>
  </w:style>
  <w:style w:type="character" w:customStyle="1" w:styleId="af">
    <w:name w:val="フッター (文字)"/>
    <w:basedOn w:val="a0"/>
    <w:link w:val="ae"/>
    <w:uiPriority w:val="99"/>
    <w:rsid w:val="00B96EAA"/>
  </w:style>
  <w:style w:type="paragraph" w:styleId="af0">
    <w:name w:val="List Paragraph"/>
    <w:basedOn w:val="a"/>
    <w:uiPriority w:val="34"/>
    <w:qFormat/>
    <w:rsid w:val="00B520A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62603">
      <w:bodyDiv w:val="1"/>
      <w:marLeft w:val="0"/>
      <w:marRight w:val="0"/>
      <w:marTop w:val="0"/>
      <w:marBottom w:val="0"/>
      <w:divBdr>
        <w:top w:val="none" w:sz="0" w:space="0" w:color="auto"/>
        <w:left w:val="none" w:sz="0" w:space="0" w:color="auto"/>
        <w:bottom w:val="none" w:sz="0" w:space="0" w:color="auto"/>
        <w:right w:val="none" w:sz="0" w:space="0" w:color="auto"/>
      </w:divBdr>
    </w:div>
    <w:div w:id="164057169">
      <w:bodyDiv w:val="1"/>
      <w:marLeft w:val="0"/>
      <w:marRight w:val="0"/>
      <w:marTop w:val="0"/>
      <w:marBottom w:val="0"/>
      <w:divBdr>
        <w:top w:val="none" w:sz="0" w:space="0" w:color="auto"/>
        <w:left w:val="none" w:sz="0" w:space="0" w:color="auto"/>
        <w:bottom w:val="none" w:sz="0" w:space="0" w:color="auto"/>
        <w:right w:val="none" w:sz="0" w:space="0" w:color="auto"/>
      </w:divBdr>
      <w:divsChild>
        <w:div w:id="418720401">
          <w:marLeft w:val="0"/>
          <w:marRight w:val="0"/>
          <w:marTop w:val="0"/>
          <w:marBottom w:val="600"/>
          <w:divBdr>
            <w:top w:val="none" w:sz="0" w:space="0" w:color="auto"/>
            <w:left w:val="none" w:sz="0" w:space="0" w:color="auto"/>
            <w:bottom w:val="none" w:sz="0" w:space="0" w:color="auto"/>
            <w:right w:val="none" w:sz="0" w:space="0" w:color="auto"/>
          </w:divBdr>
        </w:div>
        <w:div w:id="761872803">
          <w:marLeft w:val="0"/>
          <w:marRight w:val="0"/>
          <w:marTop w:val="0"/>
          <w:marBottom w:val="300"/>
          <w:divBdr>
            <w:top w:val="none" w:sz="0" w:space="0" w:color="auto"/>
            <w:left w:val="none" w:sz="0" w:space="0" w:color="auto"/>
            <w:bottom w:val="none" w:sz="0" w:space="0" w:color="auto"/>
            <w:right w:val="none" w:sz="0" w:space="0" w:color="auto"/>
          </w:divBdr>
        </w:div>
      </w:divsChild>
    </w:div>
    <w:div w:id="167864972">
      <w:bodyDiv w:val="1"/>
      <w:marLeft w:val="0"/>
      <w:marRight w:val="0"/>
      <w:marTop w:val="0"/>
      <w:marBottom w:val="0"/>
      <w:divBdr>
        <w:top w:val="none" w:sz="0" w:space="0" w:color="auto"/>
        <w:left w:val="none" w:sz="0" w:space="0" w:color="auto"/>
        <w:bottom w:val="none" w:sz="0" w:space="0" w:color="auto"/>
        <w:right w:val="none" w:sz="0" w:space="0" w:color="auto"/>
      </w:divBdr>
    </w:div>
    <w:div w:id="264967770">
      <w:bodyDiv w:val="1"/>
      <w:marLeft w:val="0"/>
      <w:marRight w:val="0"/>
      <w:marTop w:val="0"/>
      <w:marBottom w:val="0"/>
      <w:divBdr>
        <w:top w:val="none" w:sz="0" w:space="0" w:color="auto"/>
        <w:left w:val="none" w:sz="0" w:space="0" w:color="auto"/>
        <w:bottom w:val="none" w:sz="0" w:space="0" w:color="auto"/>
        <w:right w:val="none" w:sz="0" w:space="0" w:color="auto"/>
      </w:divBdr>
    </w:div>
    <w:div w:id="369496514">
      <w:bodyDiv w:val="1"/>
      <w:marLeft w:val="0"/>
      <w:marRight w:val="0"/>
      <w:marTop w:val="0"/>
      <w:marBottom w:val="0"/>
      <w:divBdr>
        <w:top w:val="none" w:sz="0" w:space="0" w:color="auto"/>
        <w:left w:val="none" w:sz="0" w:space="0" w:color="auto"/>
        <w:bottom w:val="none" w:sz="0" w:space="0" w:color="auto"/>
        <w:right w:val="none" w:sz="0" w:space="0" w:color="auto"/>
      </w:divBdr>
    </w:div>
    <w:div w:id="413205858">
      <w:bodyDiv w:val="1"/>
      <w:marLeft w:val="0"/>
      <w:marRight w:val="0"/>
      <w:marTop w:val="0"/>
      <w:marBottom w:val="0"/>
      <w:divBdr>
        <w:top w:val="none" w:sz="0" w:space="0" w:color="auto"/>
        <w:left w:val="none" w:sz="0" w:space="0" w:color="auto"/>
        <w:bottom w:val="none" w:sz="0" w:space="0" w:color="auto"/>
        <w:right w:val="none" w:sz="0" w:space="0" w:color="auto"/>
      </w:divBdr>
    </w:div>
    <w:div w:id="443423019">
      <w:bodyDiv w:val="1"/>
      <w:marLeft w:val="0"/>
      <w:marRight w:val="0"/>
      <w:marTop w:val="0"/>
      <w:marBottom w:val="0"/>
      <w:divBdr>
        <w:top w:val="none" w:sz="0" w:space="0" w:color="auto"/>
        <w:left w:val="none" w:sz="0" w:space="0" w:color="auto"/>
        <w:bottom w:val="none" w:sz="0" w:space="0" w:color="auto"/>
        <w:right w:val="none" w:sz="0" w:space="0" w:color="auto"/>
      </w:divBdr>
    </w:div>
    <w:div w:id="493644116">
      <w:bodyDiv w:val="1"/>
      <w:marLeft w:val="0"/>
      <w:marRight w:val="0"/>
      <w:marTop w:val="0"/>
      <w:marBottom w:val="0"/>
      <w:divBdr>
        <w:top w:val="none" w:sz="0" w:space="0" w:color="auto"/>
        <w:left w:val="none" w:sz="0" w:space="0" w:color="auto"/>
        <w:bottom w:val="none" w:sz="0" w:space="0" w:color="auto"/>
        <w:right w:val="none" w:sz="0" w:space="0" w:color="auto"/>
      </w:divBdr>
    </w:div>
    <w:div w:id="522474392">
      <w:bodyDiv w:val="1"/>
      <w:marLeft w:val="0"/>
      <w:marRight w:val="0"/>
      <w:marTop w:val="0"/>
      <w:marBottom w:val="0"/>
      <w:divBdr>
        <w:top w:val="none" w:sz="0" w:space="0" w:color="auto"/>
        <w:left w:val="none" w:sz="0" w:space="0" w:color="auto"/>
        <w:bottom w:val="none" w:sz="0" w:space="0" w:color="auto"/>
        <w:right w:val="none" w:sz="0" w:space="0" w:color="auto"/>
      </w:divBdr>
    </w:div>
    <w:div w:id="557984563">
      <w:bodyDiv w:val="1"/>
      <w:marLeft w:val="0"/>
      <w:marRight w:val="0"/>
      <w:marTop w:val="0"/>
      <w:marBottom w:val="0"/>
      <w:divBdr>
        <w:top w:val="none" w:sz="0" w:space="0" w:color="auto"/>
        <w:left w:val="none" w:sz="0" w:space="0" w:color="auto"/>
        <w:bottom w:val="none" w:sz="0" w:space="0" w:color="auto"/>
        <w:right w:val="none" w:sz="0" w:space="0" w:color="auto"/>
      </w:divBdr>
    </w:div>
    <w:div w:id="625812716">
      <w:bodyDiv w:val="1"/>
      <w:marLeft w:val="0"/>
      <w:marRight w:val="0"/>
      <w:marTop w:val="0"/>
      <w:marBottom w:val="0"/>
      <w:divBdr>
        <w:top w:val="none" w:sz="0" w:space="0" w:color="auto"/>
        <w:left w:val="none" w:sz="0" w:space="0" w:color="auto"/>
        <w:bottom w:val="none" w:sz="0" w:space="0" w:color="auto"/>
        <w:right w:val="none" w:sz="0" w:space="0" w:color="auto"/>
      </w:divBdr>
    </w:div>
    <w:div w:id="643661093">
      <w:bodyDiv w:val="1"/>
      <w:marLeft w:val="0"/>
      <w:marRight w:val="0"/>
      <w:marTop w:val="0"/>
      <w:marBottom w:val="0"/>
      <w:divBdr>
        <w:top w:val="none" w:sz="0" w:space="0" w:color="auto"/>
        <w:left w:val="none" w:sz="0" w:space="0" w:color="auto"/>
        <w:bottom w:val="none" w:sz="0" w:space="0" w:color="auto"/>
        <w:right w:val="none" w:sz="0" w:space="0" w:color="auto"/>
      </w:divBdr>
    </w:div>
    <w:div w:id="656737046">
      <w:bodyDiv w:val="1"/>
      <w:marLeft w:val="0"/>
      <w:marRight w:val="0"/>
      <w:marTop w:val="0"/>
      <w:marBottom w:val="0"/>
      <w:divBdr>
        <w:top w:val="none" w:sz="0" w:space="0" w:color="auto"/>
        <w:left w:val="none" w:sz="0" w:space="0" w:color="auto"/>
        <w:bottom w:val="none" w:sz="0" w:space="0" w:color="auto"/>
        <w:right w:val="none" w:sz="0" w:space="0" w:color="auto"/>
      </w:divBdr>
    </w:div>
    <w:div w:id="846288590">
      <w:bodyDiv w:val="1"/>
      <w:marLeft w:val="0"/>
      <w:marRight w:val="0"/>
      <w:marTop w:val="0"/>
      <w:marBottom w:val="0"/>
      <w:divBdr>
        <w:top w:val="none" w:sz="0" w:space="0" w:color="auto"/>
        <w:left w:val="none" w:sz="0" w:space="0" w:color="auto"/>
        <w:bottom w:val="none" w:sz="0" w:space="0" w:color="auto"/>
        <w:right w:val="none" w:sz="0" w:space="0" w:color="auto"/>
      </w:divBdr>
    </w:div>
    <w:div w:id="871921151">
      <w:bodyDiv w:val="1"/>
      <w:marLeft w:val="0"/>
      <w:marRight w:val="0"/>
      <w:marTop w:val="0"/>
      <w:marBottom w:val="0"/>
      <w:divBdr>
        <w:top w:val="none" w:sz="0" w:space="0" w:color="auto"/>
        <w:left w:val="none" w:sz="0" w:space="0" w:color="auto"/>
        <w:bottom w:val="none" w:sz="0" w:space="0" w:color="auto"/>
        <w:right w:val="none" w:sz="0" w:space="0" w:color="auto"/>
      </w:divBdr>
    </w:div>
    <w:div w:id="1086347264">
      <w:bodyDiv w:val="1"/>
      <w:marLeft w:val="0"/>
      <w:marRight w:val="0"/>
      <w:marTop w:val="0"/>
      <w:marBottom w:val="0"/>
      <w:divBdr>
        <w:top w:val="none" w:sz="0" w:space="0" w:color="auto"/>
        <w:left w:val="none" w:sz="0" w:space="0" w:color="auto"/>
        <w:bottom w:val="none" w:sz="0" w:space="0" w:color="auto"/>
        <w:right w:val="none" w:sz="0" w:space="0" w:color="auto"/>
      </w:divBdr>
    </w:div>
    <w:div w:id="1187794698">
      <w:bodyDiv w:val="1"/>
      <w:marLeft w:val="0"/>
      <w:marRight w:val="0"/>
      <w:marTop w:val="0"/>
      <w:marBottom w:val="0"/>
      <w:divBdr>
        <w:top w:val="none" w:sz="0" w:space="0" w:color="auto"/>
        <w:left w:val="none" w:sz="0" w:space="0" w:color="auto"/>
        <w:bottom w:val="none" w:sz="0" w:space="0" w:color="auto"/>
        <w:right w:val="none" w:sz="0" w:space="0" w:color="auto"/>
      </w:divBdr>
    </w:div>
    <w:div w:id="1422524806">
      <w:bodyDiv w:val="1"/>
      <w:marLeft w:val="0"/>
      <w:marRight w:val="0"/>
      <w:marTop w:val="0"/>
      <w:marBottom w:val="0"/>
      <w:divBdr>
        <w:top w:val="none" w:sz="0" w:space="0" w:color="auto"/>
        <w:left w:val="none" w:sz="0" w:space="0" w:color="auto"/>
        <w:bottom w:val="none" w:sz="0" w:space="0" w:color="auto"/>
        <w:right w:val="none" w:sz="0" w:space="0" w:color="auto"/>
      </w:divBdr>
    </w:div>
    <w:div w:id="1451322557">
      <w:bodyDiv w:val="1"/>
      <w:marLeft w:val="0"/>
      <w:marRight w:val="0"/>
      <w:marTop w:val="0"/>
      <w:marBottom w:val="0"/>
      <w:divBdr>
        <w:top w:val="none" w:sz="0" w:space="0" w:color="auto"/>
        <w:left w:val="none" w:sz="0" w:space="0" w:color="auto"/>
        <w:bottom w:val="none" w:sz="0" w:space="0" w:color="auto"/>
        <w:right w:val="none" w:sz="0" w:space="0" w:color="auto"/>
      </w:divBdr>
    </w:div>
    <w:div w:id="1477382332">
      <w:bodyDiv w:val="1"/>
      <w:marLeft w:val="0"/>
      <w:marRight w:val="0"/>
      <w:marTop w:val="0"/>
      <w:marBottom w:val="0"/>
      <w:divBdr>
        <w:top w:val="none" w:sz="0" w:space="0" w:color="auto"/>
        <w:left w:val="none" w:sz="0" w:space="0" w:color="auto"/>
        <w:bottom w:val="none" w:sz="0" w:space="0" w:color="auto"/>
        <w:right w:val="none" w:sz="0" w:space="0" w:color="auto"/>
      </w:divBdr>
    </w:div>
    <w:div w:id="1480342652">
      <w:bodyDiv w:val="1"/>
      <w:marLeft w:val="0"/>
      <w:marRight w:val="0"/>
      <w:marTop w:val="0"/>
      <w:marBottom w:val="0"/>
      <w:divBdr>
        <w:top w:val="none" w:sz="0" w:space="0" w:color="auto"/>
        <w:left w:val="none" w:sz="0" w:space="0" w:color="auto"/>
        <w:bottom w:val="none" w:sz="0" w:space="0" w:color="auto"/>
        <w:right w:val="none" w:sz="0" w:space="0" w:color="auto"/>
      </w:divBdr>
      <w:divsChild>
        <w:div w:id="196698778">
          <w:marLeft w:val="0"/>
          <w:marRight w:val="0"/>
          <w:marTop w:val="0"/>
          <w:marBottom w:val="300"/>
          <w:divBdr>
            <w:top w:val="none" w:sz="0" w:space="0" w:color="auto"/>
            <w:left w:val="none" w:sz="0" w:space="0" w:color="auto"/>
            <w:bottom w:val="none" w:sz="0" w:space="0" w:color="auto"/>
            <w:right w:val="none" w:sz="0" w:space="0" w:color="auto"/>
          </w:divBdr>
          <w:divsChild>
            <w:div w:id="1969235831">
              <w:marLeft w:val="0"/>
              <w:marRight w:val="0"/>
              <w:marTop w:val="0"/>
              <w:marBottom w:val="0"/>
              <w:divBdr>
                <w:top w:val="none" w:sz="0" w:space="0" w:color="auto"/>
                <w:left w:val="none" w:sz="0" w:space="0" w:color="auto"/>
                <w:bottom w:val="none" w:sz="0" w:space="0" w:color="auto"/>
                <w:right w:val="none" w:sz="0" w:space="0" w:color="auto"/>
              </w:divBdr>
            </w:div>
            <w:div w:id="566034566">
              <w:marLeft w:val="300"/>
              <w:marRight w:val="0"/>
              <w:marTop w:val="0"/>
              <w:marBottom w:val="0"/>
              <w:divBdr>
                <w:top w:val="single" w:sz="12" w:space="11" w:color="1DBA3A"/>
                <w:left w:val="single" w:sz="12" w:space="15" w:color="1DBA3A"/>
                <w:bottom w:val="single" w:sz="12" w:space="11" w:color="1DBA3A"/>
                <w:right w:val="single" w:sz="12" w:space="15" w:color="1DBA3A"/>
              </w:divBdr>
            </w:div>
          </w:divsChild>
        </w:div>
      </w:divsChild>
    </w:div>
    <w:div w:id="1736079957">
      <w:bodyDiv w:val="1"/>
      <w:marLeft w:val="0"/>
      <w:marRight w:val="0"/>
      <w:marTop w:val="0"/>
      <w:marBottom w:val="0"/>
      <w:divBdr>
        <w:top w:val="none" w:sz="0" w:space="0" w:color="auto"/>
        <w:left w:val="none" w:sz="0" w:space="0" w:color="auto"/>
        <w:bottom w:val="none" w:sz="0" w:space="0" w:color="auto"/>
        <w:right w:val="none" w:sz="0" w:space="0" w:color="auto"/>
      </w:divBdr>
    </w:div>
    <w:div w:id="1748650934">
      <w:bodyDiv w:val="1"/>
      <w:marLeft w:val="0"/>
      <w:marRight w:val="0"/>
      <w:marTop w:val="0"/>
      <w:marBottom w:val="0"/>
      <w:divBdr>
        <w:top w:val="none" w:sz="0" w:space="0" w:color="auto"/>
        <w:left w:val="none" w:sz="0" w:space="0" w:color="auto"/>
        <w:bottom w:val="none" w:sz="0" w:space="0" w:color="auto"/>
        <w:right w:val="none" w:sz="0" w:space="0" w:color="auto"/>
      </w:divBdr>
    </w:div>
    <w:div w:id="1883978452">
      <w:bodyDiv w:val="1"/>
      <w:marLeft w:val="0"/>
      <w:marRight w:val="0"/>
      <w:marTop w:val="0"/>
      <w:marBottom w:val="0"/>
      <w:divBdr>
        <w:top w:val="none" w:sz="0" w:space="0" w:color="auto"/>
        <w:left w:val="none" w:sz="0" w:space="0" w:color="auto"/>
        <w:bottom w:val="none" w:sz="0" w:space="0" w:color="auto"/>
        <w:right w:val="none" w:sz="0" w:space="0" w:color="auto"/>
      </w:divBdr>
    </w:div>
    <w:div w:id="1913540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su-system.jp/dsu/web/viewer.html?file=/dsu/310/310.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2AAA17-305A-48C4-92A9-318DC9EE8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10262</TotalTime>
  <Pages>4</Pages>
  <Words>341</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仙波 藤男</dc:creator>
  <cp:keywords/>
  <dc:description/>
  <cp:lastModifiedBy>仙波 藤男</cp:lastModifiedBy>
  <cp:revision>99</cp:revision>
  <cp:lastPrinted>2022-03-29T06:53:00Z</cp:lastPrinted>
  <dcterms:created xsi:type="dcterms:W3CDTF">2018-11-15T08:58:00Z</dcterms:created>
  <dcterms:modified xsi:type="dcterms:W3CDTF">2022-08-23T06:45:00Z</dcterms:modified>
</cp:coreProperties>
</file>